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2FBFE">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一、项目位于济南市钢城</w:t>
      </w:r>
      <w:r>
        <w:rPr>
          <w:rFonts w:hint="eastAsia" w:ascii="仿宋" w:hAnsi="仿宋" w:eastAsia="仿宋"/>
          <w:snapToGrid w:val="0"/>
          <w:kern w:val="0"/>
          <w:sz w:val="32"/>
          <w:szCs w:val="32"/>
          <w:lang w:eastAsia="zh-CN"/>
        </w:rPr>
        <w:t>区南部新城卞家泉社区南</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该项目为技改项目，</w:t>
      </w:r>
      <w:r>
        <w:rPr>
          <w:rFonts w:hint="eastAsia" w:ascii="仿宋" w:hAnsi="仿宋" w:eastAsia="仿宋"/>
          <w:snapToGrid w:val="0"/>
          <w:kern w:val="0"/>
          <w:sz w:val="32"/>
          <w:szCs w:val="32"/>
        </w:rPr>
        <w:t>新增1条锻压机加工生产线</w:t>
      </w:r>
      <w:r>
        <w:rPr>
          <w:rFonts w:hint="eastAsia" w:ascii="仿宋" w:hAnsi="仿宋" w:eastAsia="仿宋"/>
          <w:snapToGrid w:val="0"/>
          <w:kern w:val="0"/>
          <w:sz w:val="32"/>
          <w:szCs w:val="32"/>
          <w:lang w:eastAsia="zh-CN"/>
        </w:rPr>
        <w:t>，</w:t>
      </w:r>
      <w:r>
        <w:rPr>
          <w:rFonts w:hint="eastAsia" w:ascii="仿宋" w:hAnsi="仿宋" w:eastAsia="仿宋"/>
          <w:snapToGrid w:val="0"/>
          <w:kern w:val="0"/>
          <w:sz w:val="32"/>
          <w:szCs w:val="32"/>
        </w:rPr>
        <w:t>以现有项目浇铸的钢锭为原料，对部分钢锭进行电渣重熔</w:t>
      </w:r>
      <w:r>
        <w:rPr>
          <w:rFonts w:hint="eastAsia" w:ascii="仿宋" w:hAnsi="仿宋" w:eastAsia="仿宋"/>
          <w:snapToGrid w:val="0"/>
          <w:kern w:val="0"/>
          <w:sz w:val="32"/>
          <w:szCs w:val="32"/>
          <w:lang w:eastAsia="zh-CN"/>
        </w:rPr>
        <w:t>，</w:t>
      </w:r>
      <w:r>
        <w:rPr>
          <w:rFonts w:hint="eastAsia" w:ascii="仿宋" w:hAnsi="仿宋" w:eastAsia="仿宋"/>
          <w:snapToGrid w:val="0"/>
          <w:kern w:val="0"/>
          <w:sz w:val="32"/>
          <w:szCs w:val="32"/>
        </w:rPr>
        <w:t>不涉及现有的冶炼工序和设备，</w:t>
      </w:r>
      <w:r>
        <w:rPr>
          <w:rFonts w:hint="eastAsia" w:ascii="仿宋" w:hAnsi="仿宋" w:eastAsia="仿宋"/>
          <w:snapToGrid w:val="0"/>
          <w:kern w:val="0"/>
          <w:sz w:val="32"/>
          <w:szCs w:val="32"/>
          <w:lang w:eastAsia="zh-CN"/>
        </w:rPr>
        <w:t>项目建设完成后保持原</w:t>
      </w:r>
      <w:r>
        <w:rPr>
          <w:rFonts w:hint="eastAsia" w:ascii="仿宋" w:hAnsi="仿宋" w:eastAsia="仿宋"/>
          <w:snapToGrid w:val="0"/>
          <w:kern w:val="0"/>
          <w:sz w:val="32"/>
          <w:szCs w:val="32"/>
        </w:rPr>
        <w:t>年产10万吨高端精密锻件</w:t>
      </w:r>
      <w:r>
        <w:rPr>
          <w:rFonts w:hint="eastAsia" w:ascii="仿宋" w:hAnsi="仿宋" w:eastAsia="仿宋"/>
          <w:snapToGrid w:val="0"/>
          <w:kern w:val="0"/>
          <w:sz w:val="32"/>
          <w:szCs w:val="32"/>
          <w:lang w:eastAsia="zh-CN"/>
        </w:rPr>
        <w:t>不变</w:t>
      </w:r>
      <w:r>
        <w:rPr>
          <w:rFonts w:hint="eastAsia" w:ascii="仿宋" w:hAnsi="仿宋" w:eastAsia="仿宋"/>
          <w:snapToGrid w:val="0"/>
          <w:kern w:val="0"/>
          <w:sz w:val="32"/>
          <w:szCs w:val="32"/>
        </w:rPr>
        <w:t>。</w:t>
      </w:r>
      <w:r>
        <w:rPr>
          <w:rFonts w:ascii="仿宋" w:hAnsi="仿宋" w:eastAsia="仿宋"/>
          <w:snapToGrid w:val="0"/>
          <w:kern w:val="0"/>
          <w:sz w:val="32"/>
          <w:szCs w:val="32"/>
        </w:rPr>
        <w:t>项目总投资50000万元，环保投资260万元。项目已取得山东省建设项目备案证明（项目代码：2307-371203-07-02-331213）。</w:t>
      </w:r>
      <w:r>
        <w:rPr>
          <w:rFonts w:hint="eastAsia" w:ascii="仿宋" w:hAnsi="仿宋" w:eastAsia="仿宋"/>
          <w:snapToGrid w:val="0"/>
          <w:kern w:val="0"/>
          <w:sz w:val="32"/>
          <w:szCs w:val="32"/>
        </w:rPr>
        <w:t>我局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14:paraId="2CC585B5">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二、项目建设和运营过程中应重点做好以下工作：</w:t>
      </w:r>
    </w:p>
    <w:p w14:paraId="1E7FDEEF">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（一）做好废气的污染防治工作</w:t>
      </w:r>
    </w:p>
    <w:p w14:paraId="14972A33">
      <w:pPr>
        <w:spacing w:line="540" w:lineRule="exact"/>
        <w:ind w:firstLine="640" w:firstLineChars="200"/>
        <w:rPr>
          <w:rFonts w:ascii="仿宋" w:hAnsi="仿宋" w:eastAsia="仿宋"/>
          <w:snapToGrid w:val="0"/>
          <w:kern w:val="0"/>
          <w:sz w:val="32"/>
          <w:szCs w:val="32"/>
        </w:rPr>
      </w:pPr>
      <w:r>
        <w:rPr>
          <w:rFonts w:hint="eastAsia" w:ascii="仿宋" w:hAnsi="仿宋" w:eastAsia="仿宋"/>
          <w:bCs/>
          <w:snapToGrid w:val="0"/>
          <w:kern w:val="0"/>
          <w:sz w:val="32"/>
          <w:szCs w:val="32"/>
        </w:rPr>
        <w:t>电渣炉重熔烟气经半密闭罩收集，采用干粉料氢氧化钙作为吸附剂和袋式除尘器</w:t>
      </w:r>
      <w:r>
        <w:rPr>
          <w:rFonts w:hint="eastAsia" w:ascii="仿宋" w:hAnsi="仿宋" w:eastAsia="仿宋"/>
          <w:bCs/>
          <w:snapToGrid w:val="0"/>
          <w:kern w:val="0"/>
          <w:sz w:val="32"/>
          <w:szCs w:val="32"/>
          <w:lang w:eastAsia="zh-CN"/>
        </w:rPr>
        <w:t>处理，</w:t>
      </w:r>
      <w:r>
        <w:rPr>
          <w:rFonts w:hint="eastAsia" w:ascii="仿宋" w:hAnsi="仿宋" w:eastAsia="仿宋"/>
          <w:bCs/>
          <w:snapToGrid w:val="0"/>
          <w:kern w:val="0"/>
          <w:sz w:val="32"/>
          <w:szCs w:val="32"/>
        </w:rPr>
        <w:t>通过1根高</w:t>
      </w:r>
      <w:r>
        <w:rPr>
          <w:rFonts w:ascii="仿宋" w:hAnsi="仿宋" w:eastAsia="仿宋"/>
          <w:bCs/>
          <w:snapToGrid w:val="0"/>
          <w:kern w:val="0"/>
          <w:sz w:val="32"/>
          <w:szCs w:val="32"/>
        </w:rPr>
        <w:t>20</w:t>
      </w:r>
      <w:r>
        <w:rPr>
          <w:rFonts w:hint="eastAsia" w:ascii="仿宋" w:hAnsi="仿宋" w:eastAsia="仿宋"/>
          <w:bCs/>
          <w:snapToGrid w:val="0"/>
          <w:kern w:val="0"/>
          <w:sz w:val="32"/>
          <w:szCs w:val="32"/>
        </w:rPr>
        <w:t>m排气筒排放，确保有组织</w:t>
      </w:r>
      <w:r>
        <w:rPr>
          <w:rFonts w:ascii="仿宋" w:hAnsi="仿宋" w:eastAsia="仿宋"/>
          <w:snapToGrid w:val="0"/>
          <w:kern w:val="0"/>
          <w:sz w:val="32"/>
          <w:szCs w:val="32"/>
        </w:rPr>
        <w:t>颗粒物排放</w:t>
      </w:r>
      <w:r>
        <w:rPr>
          <w:rFonts w:hint="eastAsia" w:ascii="仿宋" w:hAnsi="仿宋" w:eastAsia="仿宋"/>
          <w:snapToGrid w:val="0"/>
          <w:kern w:val="0"/>
          <w:sz w:val="32"/>
          <w:szCs w:val="32"/>
        </w:rPr>
        <w:t>浓度</w:t>
      </w:r>
      <w:r>
        <w:rPr>
          <w:rFonts w:ascii="仿宋" w:hAnsi="仿宋" w:eastAsia="仿宋"/>
          <w:snapToGrid w:val="0"/>
          <w:kern w:val="0"/>
          <w:sz w:val="32"/>
          <w:szCs w:val="32"/>
        </w:rPr>
        <w:t>符合《区域性大气污染物综合排放标准》（DB37/2376-2019）表1重点控制区标准要求</w:t>
      </w:r>
      <w:r>
        <w:rPr>
          <w:rFonts w:hint="eastAsia" w:ascii="仿宋" w:hAnsi="仿宋" w:eastAsia="仿宋"/>
          <w:snapToGrid w:val="0"/>
          <w:kern w:val="0"/>
          <w:sz w:val="32"/>
          <w:szCs w:val="32"/>
          <w:lang w:eastAsia="zh-CN"/>
        </w:rPr>
        <w:t>，</w:t>
      </w:r>
      <w:r>
        <w:rPr>
          <w:rFonts w:hint="eastAsia" w:ascii="仿宋" w:hAnsi="仿宋" w:eastAsia="仿宋"/>
          <w:snapToGrid w:val="0"/>
          <w:kern w:val="0"/>
          <w:sz w:val="32"/>
          <w:szCs w:val="32"/>
        </w:rPr>
        <w:t>氟化物</w:t>
      </w:r>
      <w:r>
        <w:rPr>
          <w:rFonts w:ascii="仿宋" w:hAnsi="仿宋" w:eastAsia="仿宋"/>
          <w:snapToGrid w:val="0"/>
          <w:kern w:val="0"/>
          <w:sz w:val="32"/>
          <w:szCs w:val="32"/>
        </w:rPr>
        <w:t>、</w:t>
      </w:r>
      <w:r>
        <w:rPr>
          <w:rFonts w:hint="eastAsia" w:ascii="仿宋" w:hAnsi="仿宋" w:eastAsia="仿宋"/>
          <w:snapToGrid w:val="0"/>
          <w:kern w:val="0"/>
          <w:sz w:val="32"/>
          <w:szCs w:val="32"/>
        </w:rPr>
        <w:t>烟气黑度排放浓度符合《工业炉窑大气污染物排放标准》（DB37/2375-2019）表1工业炉窑特征大气污染物排放浓度限值要求。</w:t>
      </w:r>
      <w:r>
        <w:rPr>
          <w:rFonts w:hint="eastAsia" w:ascii="仿宋" w:hAnsi="仿宋" w:eastAsia="仿宋"/>
          <w:bCs/>
          <w:snapToGrid w:val="0"/>
          <w:kern w:val="0"/>
          <w:sz w:val="32"/>
          <w:szCs w:val="32"/>
        </w:rPr>
        <w:t>加热炉</w:t>
      </w:r>
      <w:r>
        <w:rPr>
          <w:rFonts w:ascii="仿宋" w:hAnsi="仿宋" w:eastAsia="仿宋"/>
          <w:bCs/>
          <w:snapToGrid w:val="0"/>
          <w:kern w:val="0"/>
          <w:sz w:val="32"/>
          <w:szCs w:val="32"/>
        </w:rPr>
        <w:t>天然气燃烧废气</w:t>
      </w:r>
      <w:r>
        <w:rPr>
          <w:rFonts w:hint="eastAsia" w:ascii="仿宋" w:hAnsi="仿宋" w:eastAsia="仿宋"/>
          <w:bCs/>
          <w:snapToGrid w:val="0"/>
          <w:kern w:val="0"/>
          <w:sz w:val="32"/>
          <w:szCs w:val="32"/>
        </w:rPr>
        <w:t>采用低氮燃烧技术，经</w:t>
      </w:r>
      <w:r>
        <w:rPr>
          <w:rFonts w:ascii="仿宋" w:hAnsi="仿宋" w:eastAsia="仿宋"/>
          <w:bCs/>
          <w:snapToGrid w:val="0"/>
          <w:kern w:val="0"/>
          <w:sz w:val="32"/>
          <w:szCs w:val="32"/>
        </w:rPr>
        <w:t>2</w:t>
      </w:r>
      <w:r>
        <w:rPr>
          <w:rFonts w:hint="eastAsia" w:ascii="仿宋" w:hAnsi="仿宋" w:eastAsia="仿宋"/>
          <w:bCs/>
          <w:snapToGrid w:val="0"/>
          <w:kern w:val="0"/>
          <w:sz w:val="32"/>
          <w:szCs w:val="32"/>
        </w:rPr>
        <w:t>根</w:t>
      </w:r>
      <w:r>
        <w:rPr>
          <w:rFonts w:ascii="仿宋" w:hAnsi="仿宋" w:eastAsia="仿宋"/>
          <w:bCs/>
          <w:snapToGrid w:val="0"/>
          <w:kern w:val="0"/>
          <w:sz w:val="32"/>
          <w:szCs w:val="32"/>
        </w:rPr>
        <w:t>15</w:t>
      </w:r>
      <w:r>
        <w:rPr>
          <w:rFonts w:hint="eastAsia" w:ascii="仿宋" w:hAnsi="仿宋" w:eastAsia="仿宋"/>
          <w:bCs/>
          <w:snapToGrid w:val="0"/>
          <w:kern w:val="0"/>
          <w:sz w:val="32"/>
          <w:szCs w:val="32"/>
        </w:rPr>
        <w:t>m高排气筒排放，</w:t>
      </w:r>
      <w:r>
        <w:rPr>
          <w:rFonts w:ascii="仿宋" w:hAnsi="仿宋" w:eastAsia="仿宋"/>
          <w:snapToGrid w:val="0"/>
          <w:kern w:val="0"/>
          <w:sz w:val="32"/>
          <w:szCs w:val="32"/>
        </w:rPr>
        <w:t>确保有组织二氧化硫、氮氧化物、颗粒物排放</w:t>
      </w:r>
      <w:r>
        <w:rPr>
          <w:rFonts w:hint="eastAsia" w:ascii="仿宋" w:hAnsi="仿宋" w:eastAsia="仿宋"/>
          <w:snapToGrid w:val="0"/>
          <w:kern w:val="0"/>
          <w:sz w:val="32"/>
          <w:szCs w:val="32"/>
        </w:rPr>
        <w:t>浓度</w:t>
      </w:r>
      <w:r>
        <w:rPr>
          <w:rFonts w:ascii="仿宋" w:hAnsi="仿宋" w:eastAsia="仿宋"/>
          <w:snapToGrid w:val="0"/>
          <w:kern w:val="0"/>
          <w:sz w:val="32"/>
          <w:szCs w:val="32"/>
        </w:rPr>
        <w:t>符合《区域性大气污染物综合排放标准》（DB37/2376-2019）表1重点控制区标准要求</w:t>
      </w:r>
      <w:r>
        <w:rPr>
          <w:rFonts w:hint="eastAsia" w:ascii="仿宋" w:hAnsi="仿宋" w:eastAsia="仿宋"/>
          <w:snapToGrid w:val="0"/>
          <w:kern w:val="0"/>
          <w:sz w:val="32"/>
          <w:szCs w:val="32"/>
        </w:rPr>
        <w:t>。</w:t>
      </w:r>
    </w:p>
    <w:p w14:paraId="1852737E">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做好各环节废气无组织排放的污染控制工作。</w:t>
      </w:r>
      <w:r>
        <w:rPr>
          <w:rFonts w:ascii="仿宋" w:hAnsi="仿宋" w:eastAsia="仿宋"/>
          <w:snapToGrid w:val="0"/>
          <w:kern w:val="0"/>
          <w:sz w:val="32"/>
          <w:szCs w:val="32"/>
        </w:rPr>
        <w:t>采取加强车间密闭</w:t>
      </w:r>
      <w:r>
        <w:rPr>
          <w:rFonts w:hint="eastAsia" w:ascii="仿宋" w:hAnsi="仿宋" w:eastAsia="仿宋"/>
          <w:snapToGrid w:val="0"/>
          <w:kern w:val="0"/>
          <w:sz w:val="32"/>
          <w:szCs w:val="32"/>
        </w:rPr>
        <w:t>、</w:t>
      </w:r>
      <w:r>
        <w:rPr>
          <w:rFonts w:hint="eastAsia" w:ascii="仿宋" w:hAnsi="仿宋" w:eastAsia="仿宋"/>
          <w:bCs/>
          <w:snapToGrid w:val="0"/>
          <w:kern w:val="0"/>
          <w:sz w:val="32"/>
          <w:szCs w:val="32"/>
        </w:rPr>
        <w:t>焊接烟尘</w:t>
      </w:r>
      <w:r>
        <w:rPr>
          <w:rFonts w:ascii="仿宋" w:hAnsi="仿宋" w:eastAsia="仿宋"/>
          <w:bCs/>
          <w:snapToGrid w:val="0"/>
          <w:kern w:val="0"/>
          <w:sz w:val="32"/>
          <w:szCs w:val="32"/>
        </w:rPr>
        <w:t>采用烟尘净化器处理</w:t>
      </w:r>
      <w:r>
        <w:rPr>
          <w:rFonts w:hint="eastAsia" w:ascii="仿宋" w:hAnsi="仿宋" w:eastAsia="仿宋"/>
          <w:bCs/>
          <w:snapToGrid w:val="0"/>
          <w:kern w:val="0"/>
          <w:sz w:val="32"/>
          <w:szCs w:val="32"/>
        </w:rPr>
        <w:t>等措施</w:t>
      </w:r>
      <w:r>
        <w:rPr>
          <w:rFonts w:ascii="仿宋" w:hAnsi="仿宋" w:eastAsia="仿宋"/>
          <w:snapToGrid w:val="0"/>
          <w:kern w:val="0"/>
          <w:sz w:val="32"/>
          <w:szCs w:val="32"/>
        </w:rPr>
        <w:t>，确保厂界</w:t>
      </w:r>
      <w:r>
        <w:rPr>
          <w:rFonts w:hint="eastAsia" w:ascii="仿宋" w:hAnsi="仿宋" w:eastAsia="仿宋"/>
          <w:snapToGrid w:val="0"/>
          <w:kern w:val="0"/>
          <w:sz w:val="32"/>
          <w:szCs w:val="32"/>
        </w:rPr>
        <w:t>颗粒物、氟化物排放</w:t>
      </w:r>
      <w:r>
        <w:rPr>
          <w:rFonts w:ascii="仿宋" w:hAnsi="仿宋" w:eastAsia="仿宋"/>
          <w:snapToGrid w:val="0"/>
          <w:kern w:val="0"/>
          <w:sz w:val="32"/>
          <w:szCs w:val="32"/>
        </w:rPr>
        <w:t>浓度符合</w:t>
      </w:r>
      <w:r>
        <w:rPr>
          <w:rFonts w:hint="eastAsia" w:ascii="仿宋" w:hAnsi="仿宋" w:eastAsia="仿宋"/>
          <w:snapToGrid w:val="0"/>
          <w:kern w:val="0"/>
          <w:sz w:val="32"/>
          <w:szCs w:val="32"/>
        </w:rPr>
        <w:t>《大气污染物综合排放标准》（</w:t>
      </w:r>
      <w:r>
        <w:rPr>
          <w:rFonts w:ascii="仿宋" w:hAnsi="仿宋" w:eastAsia="仿宋"/>
          <w:snapToGrid w:val="0"/>
          <w:kern w:val="0"/>
          <w:sz w:val="32"/>
          <w:szCs w:val="32"/>
        </w:rPr>
        <w:t>GB16297</w:t>
      </w:r>
      <w:r>
        <w:rPr>
          <w:rFonts w:hint="eastAsia" w:ascii="仿宋" w:hAnsi="仿宋" w:eastAsia="仿宋"/>
          <w:snapToGrid w:val="0"/>
          <w:kern w:val="0"/>
          <w:sz w:val="32"/>
          <w:szCs w:val="32"/>
        </w:rPr>
        <w:t>-</w:t>
      </w:r>
      <w:r>
        <w:rPr>
          <w:rFonts w:ascii="仿宋" w:hAnsi="仿宋" w:eastAsia="仿宋"/>
          <w:snapToGrid w:val="0"/>
          <w:kern w:val="0"/>
          <w:sz w:val="32"/>
          <w:szCs w:val="32"/>
        </w:rPr>
        <w:t>1996</w:t>
      </w:r>
      <w:r>
        <w:rPr>
          <w:rFonts w:hint="eastAsia" w:ascii="仿宋" w:hAnsi="仿宋" w:eastAsia="仿宋"/>
          <w:snapToGrid w:val="0"/>
          <w:kern w:val="0"/>
          <w:sz w:val="32"/>
          <w:szCs w:val="32"/>
        </w:rPr>
        <w:t>）</w:t>
      </w:r>
      <w:r>
        <w:rPr>
          <w:rFonts w:ascii="仿宋" w:hAnsi="仿宋" w:eastAsia="仿宋"/>
          <w:snapToGrid w:val="0"/>
          <w:kern w:val="0"/>
          <w:sz w:val="32"/>
          <w:szCs w:val="32"/>
        </w:rPr>
        <w:t>限值要求。</w:t>
      </w:r>
    </w:p>
    <w:p w14:paraId="35B28FA6">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（二）做好废水的污染防治工作</w:t>
      </w:r>
    </w:p>
    <w:p w14:paraId="1A1D1E44">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根据“清污分流、雨污分流”的原则建设排水系统。生活污水通过化粪池收集至厂内污水处理站处理后，满足《城市污水再生利用 城市杂用水水质》（GB/T18920-2020）标准，回用于厂区绿化。</w:t>
      </w:r>
    </w:p>
    <w:p w14:paraId="72913CD9">
      <w:pPr>
        <w:numPr>
          <w:ilvl w:val="0"/>
          <w:numId w:val="1"/>
        </w:num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落实噪声污染防治措施</w:t>
      </w:r>
    </w:p>
    <w:p w14:paraId="2FBBEAF2">
      <w:pPr>
        <w:spacing w:line="54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选用低噪声设备，采取隔声、减振等降噪措施，确保厂界噪声符合《工业企业厂界环境噪声排放标准》（GB12348-2008）</w:t>
      </w:r>
      <w:r>
        <w:rPr>
          <w:rFonts w:ascii="仿宋" w:hAnsi="仿宋" w:eastAsia="仿宋"/>
          <w:snapToGrid w:val="0"/>
          <w:kern w:val="0"/>
          <w:sz w:val="32"/>
          <w:szCs w:val="32"/>
        </w:rPr>
        <w:t>2</w:t>
      </w:r>
      <w:r>
        <w:rPr>
          <w:rFonts w:hint="eastAsia" w:ascii="仿宋" w:hAnsi="仿宋" w:eastAsia="仿宋"/>
          <w:snapToGrid w:val="0"/>
          <w:kern w:val="0"/>
          <w:sz w:val="32"/>
          <w:szCs w:val="32"/>
        </w:rPr>
        <w:t>类标准。</w:t>
      </w:r>
    </w:p>
    <w:p w14:paraId="2D076694">
      <w:pPr>
        <w:spacing w:line="54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四）废液压油及油桶等危险废物的收集、贮存须满足《危险废物贮存污染控制标准》（GB18597-2023）有关要求，严格执行危险废物管理制度并按规定委托有资质的单位运输、处置。电渣炉废渣、除尘灰、废布袋、氧化铁皮外售综合利用；下脚料回用于</w:t>
      </w:r>
      <w:r>
        <w:rPr>
          <w:rFonts w:hint="eastAsia" w:ascii="仿宋" w:hAnsi="仿宋" w:eastAsia="仿宋"/>
          <w:snapToGrid w:val="0"/>
          <w:kern w:val="0"/>
          <w:sz w:val="32"/>
          <w:szCs w:val="32"/>
          <w:lang w:eastAsia="zh-CN"/>
        </w:rPr>
        <w:t>生产</w:t>
      </w:r>
      <w:r>
        <w:rPr>
          <w:rFonts w:hint="eastAsia" w:ascii="仿宋" w:hAnsi="仿宋" w:eastAsia="仿宋"/>
          <w:snapToGrid w:val="0"/>
          <w:kern w:val="0"/>
          <w:sz w:val="32"/>
          <w:szCs w:val="32"/>
        </w:rPr>
        <w:t>；生活垃圾委托环卫部门定期清运。</w:t>
      </w:r>
    </w:p>
    <w:p w14:paraId="13771CB7">
      <w:pPr>
        <w:pStyle w:val="3"/>
        <w:keepNext w:val="0"/>
        <w:keepLines w:val="0"/>
        <w:pageBreakBefore w:val="0"/>
        <w:widowControl w:val="0"/>
        <w:numPr>
          <w:numId w:val="0"/>
        </w:numPr>
        <w:kinsoku/>
        <w:wordWrap/>
        <w:overflowPunct/>
        <w:topLinePunct w:val="0"/>
        <w:autoSpaceDE/>
        <w:autoSpaceDN/>
        <w:bidi w:val="0"/>
        <w:spacing w:line="420" w:lineRule="exact"/>
        <w:ind w:leftChars="200"/>
        <w:textAlignment w:val="auto"/>
        <w:rPr>
          <w:rFonts w:hint="eastAsia" w:ascii="仿宋" w:hAnsi="仿宋" w:eastAsia="仿宋" w:cs="Times New Roman"/>
          <w:snapToGrid w:val="0"/>
          <w:kern w:val="0"/>
          <w:sz w:val="32"/>
          <w:szCs w:val="32"/>
          <w:lang w:val="en-US" w:eastAsia="zh-CN" w:bidi="ar-SA"/>
        </w:rPr>
      </w:pPr>
      <w:bookmarkStart w:id="0" w:name="_GoBack"/>
      <w:bookmarkEnd w:id="0"/>
      <w:r>
        <w:rPr>
          <w:rFonts w:hint="eastAsia" w:ascii="仿宋" w:hAnsi="仿宋" w:eastAsia="仿宋" w:cs="Times New Roman"/>
          <w:snapToGrid w:val="0"/>
          <w:kern w:val="0"/>
          <w:sz w:val="32"/>
          <w:szCs w:val="32"/>
          <w:lang w:val="en-US" w:eastAsia="zh-CN" w:bidi="ar-SA"/>
        </w:rPr>
        <w:t>三、相关部门意见</w:t>
      </w:r>
    </w:p>
    <w:p w14:paraId="31EE8040">
      <w:pPr>
        <w:pStyle w:val="3"/>
        <w:keepNext w:val="0"/>
        <w:keepLines w:val="0"/>
        <w:pageBreakBefore w:val="0"/>
        <w:widowControl w:val="0"/>
        <w:kinsoku/>
        <w:wordWrap/>
        <w:overflowPunct/>
        <w:topLinePunct w:val="0"/>
        <w:autoSpaceDE/>
        <w:autoSpaceDN/>
        <w:bidi w:val="0"/>
        <w:spacing w:line="420" w:lineRule="exact"/>
        <w:ind w:left="0" w:leftChars="0" w:firstLine="640" w:firstLineChars="200"/>
        <w:textAlignment w:val="auto"/>
        <w:rPr>
          <w:rFonts w:hint="eastAsia" w:ascii="仿宋" w:hAnsi="仿宋" w:eastAsia="仿宋" w:cs="Times New Roman"/>
          <w:snapToGrid w:val="0"/>
          <w:kern w:val="0"/>
          <w:sz w:val="32"/>
          <w:szCs w:val="32"/>
          <w:lang w:val="en-US" w:eastAsia="zh-CN" w:bidi="ar-SA"/>
        </w:rPr>
      </w:pPr>
      <w:r>
        <w:rPr>
          <w:rFonts w:hint="eastAsia" w:ascii="仿宋" w:hAnsi="仿宋" w:eastAsia="仿宋" w:cs="Times New Roman"/>
          <w:snapToGrid w:val="0"/>
          <w:kern w:val="0"/>
          <w:sz w:val="32"/>
          <w:szCs w:val="32"/>
          <w:lang w:val="en-US" w:eastAsia="zh-CN" w:bidi="ar-SA"/>
        </w:rPr>
        <w:t>无</w:t>
      </w:r>
    </w:p>
    <w:p w14:paraId="3D847E6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_GB2312" w:hAnsi="Times New Roman" w:eastAsia="仿宋_GB2312" w:cs="宋体"/>
          <w:bCs/>
          <w:color w:val="auto"/>
          <w:spacing w:val="-2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1F473"/>
    <w:multiLevelType w:val="singleLevel"/>
    <w:tmpl w:val="47F1F4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DU0N2ZkZDcyMGE3MTAwOWY0YzRhOGMwMDhlOGIifQ=="/>
  </w:docVars>
  <w:rsids>
    <w:rsidRoot w:val="00000000"/>
    <w:rsid w:val="14E012EB"/>
    <w:rsid w:val="192E615D"/>
    <w:rsid w:val="2A9F54AA"/>
    <w:rsid w:val="2E761D6B"/>
    <w:rsid w:val="50C05A8B"/>
    <w:rsid w:val="59A363DE"/>
    <w:rsid w:val="5C127B1C"/>
    <w:rsid w:val="71F73564"/>
    <w:rsid w:val="7867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widowControl w:val="0"/>
      <w:spacing w:line="32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4">
    <w:name w:val="样式 正文文本缩进 + 行距: 1.5 倍行距"/>
    <w:basedOn w:val="5"/>
    <w:next w:val="1"/>
    <w:autoRedefine/>
    <w:qFormat/>
    <w:uiPriority w:val="0"/>
    <w:pPr>
      <w:widowControl w:val="0"/>
      <w:spacing w:after="120" w:afterLines="0" w:line="360" w:lineRule="auto"/>
      <w:ind w:left="90" w:leftChars="32" w:firstLine="560" w:firstLineChars="200"/>
      <w:jc w:val="both"/>
    </w:pPr>
    <w:rPr>
      <w:rFonts w:ascii="Times New Roman" w:hAnsi="Times New Roman" w:eastAsia="宋体" w:cs="宋体"/>
      <w:kern w:val="2"/>
      <w:sz w:val="24"/>
      <w:szCs w:val="24"/>
      <w:lang w:val="en-US" w:eastAsia="zh-CN" w:bidi="ar-SA"/>
    </w:rPr>
  </w:style>
  <w:style w:type="paragraph" w:customStyle="1" w:styleId="5">
    <w:name w:val="Body Text Indent"/>
    <w:next w:val="4"/>
    <w:autoRedefine/>
    <w:qFormat/>
    <w:uiPriority w:val="0"/>
    <w:pPr>
      <w:widowControl w:val="0"/>
      <w:spacing w:after="120" w:afterLines="0"/>
      <w:ind w:left="420" w:leftChars="200"/>
      <w:jc w:val="both"/>
    </w:pPr>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746</Characters>
  <Lines>0</Lines>
  <Paragraphs>0</Paragraphs>
  <TotalTime>0</TotalTime>
  <ScaleCrop>false</ScaleCrop>
  <LinksUpToDate>false</LinksUpToDate>
  <CharactersWithSpaces>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核工环保孟磊</cp:lastModifiedBy>
  <dcterms:modified xsi:type="dcterms:W3CDTF">2024-10-30T02:42:44Z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B9CA8F83335A4BEEB5C447E40D95CA5F_13</vt:lpwstr>
  </property>
</Properties>
</file>