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A15D0">
      <w:pPr>
        <w:spacing w:line="500" w:lineRule="exact"/>
        <w:jc w:val="center"/>
        <w:rPr>
          <w:rFonts w:eastAsia="仿宋"/>
          <w:b/>
          <w:bCs/>
          <w:kern w:val="0"/>
          <w:sz w:val="52"/>
          <w:szCs w:val="52"/>
          <w:lang w:val="zh-CN"/>
        </w:rPr>
      </w:pPr>
    </w:p>
    <w:p w14:paraId="1DDAFAEF">
      <w:pPr>
        <w:spacing w:line="500" w:lineRule="exact"/>
        <w:jc w:val="center"/>
        <w:rPr>
          <w:rFonts w:eastAsia="仿宋"/>
          <w:b/>
          <w:bCs/>
          <w:kern w:val="0"/>
          <w:sz w:val="52"/>
          <w:szCs w:val="52"/>
          <w:lang w:val="zh-CN"/>
        </w:rPr>
      </w:pPr>
    </w:p>
    <w:p w14:paraId="5D623643">
      <w:pPr>
        <w:spacing w:line="500" w:lineRule="exact"/>
        <w:jc w:val="center"/>
        <w:rPr>
          <w:rFonts w:eastAsia="仿宋"/>
          <w:b/>
          <w:bCs/>
          <w:kern w:val="0"/>
          <w:sz w:val="52"/>
          <w:szCs w:val="52"/>
          <w:lang w:val="zh-CN"/>
        </w:rPr>
      </w:pPr>
    </w:p>
    <w:p w14:paraId="25662812">
      <w:pPr>
        <w:spacing w:line="600" w:lineRule="auto"/>
        <w:jc w:val="both"/>
        <w:rPr>
          <w:b/>
          <w:sz w:val="44"/>
          <w:szCs w:val="44"/>
        </w:rPr>
      </w:pPr>
    </w:p>
    <w:p w14:paraId="58AA3C9E">
      <w:pPr>
        <w:tabs>
          <w:tab w:val="left" w:pos="2268"/>
          <w:tab w:val="left" w:pos="7230"/>
        </w:tabs>
        <w:autoSpaceDE w:val="0"/>
        <w:autoSpaceDN w:val="0"/>
        <w:adjustRightInd w:val="0"/>
        <w:spacing w:line="1000" w:lineRule="exact"/>
        <w:jc w:val="center"/>
        <w:rPr>
          <w:b/>
          <w:sz w:val="52"/>
          <w:szCs w:val="52"/>
          <w:lang w:val="zh-CN"/>
        </w:rPr>
      </w:pPr>
      <w:r>
        <w:rPr>
          <w:rFonts w:hint="eastAsia"/>
          <w:b/>
          <w:sz w:val="52"/>
          <w:szCs w:val="52"/>
          <w:lang w:val="zh-CN" w:eastAsia="zh-CN"/>
        </w:rPr>
        <w:t>济南奥卓自动化设备有限公司1000件/年液压和气压动力机械及元件生产项目</w:t>
      </w:r>
      <w:r>
        <w:rPr>
          <w:rFonts w:hint="eastAsia"/>
          <w:b/>
          <w:sz w:val="52"/>
          <w:szCs w:val="52"/>
          <w:lang w:val="zh-CN"/>
        </w:rPr>
        <w:t>竣工环境保护验收监测报告</w:t>
      </w:r>
    </w:p>
    <w:p w14:paraId="3E49E1CA">
      <w:pPr>
        <w:spacing w:line="480" w:lineRule="auto"/>
        <w:jc w:val="center"/>
        <w:rPr>
          <w:rFonts w:ascii="仿宋" w:hAnsi="仿宋" w:eastAsia="仿宋"/>
          <w:kern w:val="0"/>
          <w:sz w:val="36"/>
          <w:szCs w:val="36"/>
          <w:highlight w:val="none"/>
        </w:rPr>
      </w:pPr>
      <w:r>
        <w:rPr>
          <w:rFonts w:ascii="仿宋" w:hAnsi="仿宋" w:eastAsia="仿宋"/>
          <w:kern w:val="0"/>
          <w:sz w:val="36"/>
          <w:szCs w:val="36"/>
          <w:highlight w:val="none"/>
        </w:rPr>
        <w:t>报告编号</w:t>
      </w:r>
      <w:r>
        <w:rPr>
          <w:rFonts w:hint="eastAsia" w:ascii="仿宋" w:hAnsi="仿宋" w:eastAsia="仿宋"/>
          <w:kern w:val="0"/>
          <w:sz w:val="36"/>
          <w:szCs w:val="36"/>
          <w:highlight w:val="none"/>
        </w:rPr>
        <w:t>:H</w:t>
      </w:r>
      <w:r>
        <w:rPr>
          <w:rFonts w:hint="eastAsia" w:ascii="仿宋" w:hAnsi="仿宋" w:eastAsia="仿宋"/>
          <w:kern w:val="0"/>
          <w:sz w:val="36"/>
          <w:szCs w:val="36"/>
          <w:highlight w:val="none"/>
          <w:lang w:val="en-US" w:eastAsia="zh-CN"/>
        </w:rPr>
        <w:t>BYS</w:t>
      </w:r>
      <w:r>
        <w:rPr>
          <w:rFonts w:hint="eastAsia" w:ascii="仿宋" w:hAnsi="仿宋" w:eastAsia="仿宋"/>
          <w:kern w:val="0"/>
          <w:sz w:val="36"/>
          <w:szCs w:val="36"/>
          <w:highlight w:val="none"/>
        </w:rPr>
        <w:t>-</w:t>
      </w:r>
      <w:r>
        <w:rPr>
          <w:rFonts w:hint="eastAsia" w:ascii="仿宋" w:hAnsi="仿宋" w:eastAsia="仿宋"/>
          <w:kern w:val="0"/>
          <w:sz w:val="36"/>
          <w:szCs w:val="36"/>
          <w:highlight w:val="none"/>
          <w:lang w:val="en-US" w:eastAsia="zh-CN"/>
        </w:rPr>
        <w:t>002</w:t>
      </w:r>
      <w:r>
        <w:rPr>
          <w:rFonts w:hint="eastAsia" w:ascii="仿宋" w:hAnsi="仿宋" w:eastAsia="仿宋"/>
          <w:kern w:val="0"/>
          <w:sz w:val="36"/>
          <w:szCs w:val="36"/>
          <w:highlight w:val="none"/>
        </w:rPr>
        <w:t>-2018</w:t>
      </w:r>
    </w:p>
    <w:p w14:paraId="7024F34E">
      <w:pPr>
        <w:spacing w:line="500" w:lineRule="exact"/>
        <w:jc w:val="center"/>
        <w:rPr>
          <w:rFonts w:eastAsia="仿宋"/>
          <w:sz w:val="30"/>
        </w:rPr>
      </w:pPr>
    </w:p>
    <w:p w14:paraId="3C892522">
      <w:pPr>
        <w:spacing w:line="500" w:lineRule="exact"/>
        <w:jc w:val="center"/>
        <w:rPr>
          <w:rFonts w:eastAsia="仿宋"/>
          <w:sz w:val="30"/>
        </w:rPr>
      </w:pPr>
    </w:p>
    <w:p w14:paraId="653178D7">
      <w:pPr>
        <w:spacing w:line="500" w:lineRule="exact"/>
        <w:jc w:val="center"/>
        <w:rPr>
          <w:rFonts w:eastAsia="仿宋"/>
          <w:sz w:val="30"/>
        </w:rPr>
      </w:pPr>
    </w:p>
    <w:p w14:paraId="148CBC9D">
      <w:pPr>
        <w:spacing w:line="500" w:lineRule="exact"/>
        <w:jc w:val="center"/>
        <w:rPr>
          <w:rFonts w:eastAsia="仿宋"/>
          <w:sz w:val="30"/>
        </w:rPr>
      </w:pPr>
    </w:p>
    <w:p w14:paraId="13EFAD67">
      <w:pPr>
        <w:spacing w:line="500" w:lineRule="exact"/>
        <w:jc w:val="center"/>
        <w:rPr>
          <w:rFonts w:eastAsia="仿宋"/>
          <w:sz w:val="30"/>
        </w:rPr>
      </w:pPr>
    </w:p>
    <w:p w14:paraId="26272F38">
      <w:pPr>
        <w:spacing w:line="500" w:lineRule="exact"/>
        <w:rPr>
          <w:rFonts w:eastAsia="仿宋"/>
          <w:sz w:val="30"/>
        </w:rPr>
      </w:pPr>
    </w:p>
    <w:p w14:paraId="61B968D0">
      <w:pPr>
        <w:spacing w:line="500" w:lineRule="exact"/>
        <w:rPr>
          <w:rFonts w:eastAsia="仿宋"/>
          <w:sz w:val="30"/>
        </w:rPr>
      </w:pPr>
    </w:p>
    <w:p w14:paraId="23C4FEB1">
      <w:pPr>
        <w:pStyle w:val="2"/>
      </w:pPr>
    </w:p>
    <w:p w14:paraId="69D24033">
      <w:pPr>
        <w:spacing w:line="500" w:lineRule="exact"/>
        <w:rPr>
          <w:rFonts w:eastAsia="仿宋"/>
          <w:sz w:val="28"/>
          <w:u w:val="single"/>
        </w:rPr>
      </w:pPr>
    </w:p>
    <w:p w14:paraId="02BEF35B">
      <w:pPr>
        <w:autoSpaceDE w:val="0"/>
        <w:autoSpaceDN w:val="0"/>
        <w:adjustRightInd w:val="0"/>
        <w:spacing w:line="720" w:lineRule="auto"/>
        <w:ind w:firstLine="2560" w:firstLineChars="850"/>
        <w:rPr>
          <w:rFonts w:eastAsia="仿宋"/>
          <w:sz w:val="30"/>
          <w:szCs w:val="30"/>
        </w:rPr>
      </w:pPr>
      <w:r>
        <w:rPr>
          <w:rFonts w:hint="eastAsia" w:ascii="宋体" w:hAnsi="宋体" w:cs="宋体"/>
          <w:b/>
          <w:bCs/>
          <w:sz w:val="30"/>
          <w:szCs w:val="30"/>
          <w:lang w:eastAsia="zh-CN"/>
        </w:rPr>
        <w:t>济南奥卓自动化设备有限公司</w:t>
      </w:r>
    </w:p>
    <w:p w14:paraId="68D31E74">
      <w:pPr>
        <w:autoSpaceDE w:val="0"/>
        <w:autoSpaceDN w:val="0"/>
        <w:adjustRightInd w:val="0"/>
        <w:spacing w:line="360" w:lineRule="auto"/>
        <w:jc w:val="center"/>
        <w:rPr>
          <w:rFonts w:eastAsia="仿宋"/>
          <w:sz w:val="28"/>
          <w:szCs w:val="28"/>
        </w:rPr>
      </w:pPr>
      <w:r>
        <w:rPr>
          <w:rFonts w:hint="eastAsia" w:ascii="宋体" w:hAnsi="宋体" w:cs="宋体"/>
          <w:b/>
          <w:sz w:val="32"/>
          <w:szCs w:val="32"/>
        </w:rPr>
        <w:t>二〇一八年</w:t>
      </w:r>
      <w:r>
        <w:rPr>
          <w:rFonts w:hint="eastAsia" w:ascii="宋体" w:hAnsi="宋体" w:cs="宋体"/>
          <w:b/>
          <w:sz w:val="32"/>
          <w:szCs w:val="32"/>
          <w:lang w:eastAsia="zh-CN"/>
        </w:rPr>
        <w:t>六</w:t>
      </w:r>
      <w:r>
        <w:rPr>
          <w:rFonts w:hint="eastAsia" w:ascii="宋体" w:hAnsi="宋体" w:cs="宋体"/>
          <w:b/>
          <w:sz w:val="32"/>
          <w:szCs w:val="32"/>
        </w:rPr>
        <w:t>月</w:t>
      </w:r>
    </w:p>
    <w:p w14:paraId="40755524">
      <w:pPr>
        <w:autoSpaceDE w:val="0"/>
        <w:autoSpaceDN w:val="0"/>
        <w:adjustRightInd w:val="0"/>
        <w:spacing w:line="900" w:lineRule="exact"/>
        <w:rPr>
          <w:rFonts w:eastAsia="仿宋"/>
          <w:b/>
          <w:sz w:val="30"/>
          <w:szCs w:val="30"/>
          <w:lang w:val="zh-CN"/>
        </w:rPr>
      </w:pPr>
      <w:bookmarkStart w:id="0" w:name="_Toc194378176"/>
    </w:p>
    <w:p w14:paraId="1A35CA79">
      <w:pPr>
        <w:autoSpaceDE w:val="0"/>
        <w:autoSpaceDN w:val="0"/>
        <w:adjustRightInd w:val="0"/>
        <w:spacing w:line="900" w:lineRule="exact"/>
        <w:rPr>
          <w:rFonts w:eastAsia="仿宋"/>
          <w:b/>
          <w:sz w:val="30"/>
          <w:szCs w:val="30"/>
          <w:lang w:val="zh-CN"/>
        </w:rPr>
      </w:pPr>
    </w:p>
    <w:p w14:paraId="23649BB0">
      <w:pPr>
        <w:autoSpaceDE w:val="0"/>
        <w:autoSpaceDN w:val="0"/>
        <w:adjustRightInd w:val="0"/>
        <w:spacing w:line="900" w:lineRule="exact"/>
        <w:rPr>
          <w:rFonts w:eastAsia="仿宋"/>
          <w:sz w:val="30"/>
          <w:szCs w:val="30"/>
          <w:lang w:val="zh-CN"/>
        </w:rPr>
      </w:pPr>
      <w:r>
        <w:rPr>
          <w:rFonts w:eastAsia="仿宋"/>
          <w:b/>
          <w:sz w:val="30"/>
          <w:szCs w:val="30"/>
          <w:lang w:val="zh-CN"/>
        </w:rPr>
        <w:t>建设单位</w:t>
      </w:r>
      <w:r>
        <w:rPr>
          <w:rFonts w:eastAsia="仿宋"/>
          <w:sz w:val="30"/>
          <w:szCs w:val="30"/>
          <w:lang w:val="zh-CN"/>
        </w:rPr>
        <w:t>：</w:t>
      </w:r>
      <w:r>
        <w:rPr>
          <w:rFonts w:hint="eastAsia" w:eastAsia="仿宋"/>
          <w:b/>
          <w:bCs/>
          <w:sz w:val="30"/>
          <w:szCs w:val="30"/>
          <w:lang w:val="zh-CN" w:eastAsia="zh-CN"/>
        </w:rPr>
        <w:t>济南奥卓自动化设备有限公司</w:t>
      </w:r>
    </w:p>
    <w:p w14:paraId="5B2266DF">
      <w:pPr>
        <w:autoSpaceDE w:val="0"/>
        <w:autoSpaceDN w:val="0"/>
        <w:adjustRightInd w:val="0"/>
        <w:spacing w:line="900" w:lineRule="exact"/>
        <w:rPr>
          <w:rFonts w:eastAsia="仿宋"/>
          <w:b/>
          <w:sz w:val="30"/>
          <w:szCs w:val="30"/>
          <w:lang w:val="zh-CN"/>
        </w:rPr>
      </w:pPr>
      <w:r>
        <w:rPr>
          <w:rFonts w:eastAsia="仿宋"/>
          <w:b/>
          <w:sz w:val="30"/>
          <w:szCs w:val="30"/>
          <w:lang w:val="zh-CN"/>
        </w:rPr>
        <w:t>法人代表：</w:t>
      </w:r>
    </w:p>
    <w:p w14:paraId="20228D6F">
      <w:pPr>
        <w:autoSpaceDE w:val="0"/>
        <w:autoSpaceDN w:val="0"/>
        <w:adjustRightInd w:val="0"/>
        <w:spacing w:line="900" w:lineRule="exact"/>
        <w:rPr>
          <w:rFonts w:eastAsia="仿宋"/>
          <w:b/>
          <w:sz w:val="30"/>
          <w:szCs w:val="30"/>
          <w:lang w:val="zh-CN"/>
        </w:rPr>
      </w:pPr>
    </w:p>
    <w:p w14:paraId="1BA15BE1">
      <w:pPr>
        <w:autoSpaceDE w:val="0"/>
        <w:autoSpaceDN w:val="0"/>
        <w:adjustRightInd w:val="0"/>
        <w:spacing w:line="900" w:lineRule="exact"/>
        <w:rPr>
          <w:rFonts w:eastAsia="仿宋"/>
          <w:b/>
          <w:sz w:val="30"/>
          <w:szCs w:val="30"/>
          <w:lang w:val="zh-CN"/>
        </w:rPr>
      </w:pPr>
    </w:p>
    <w:p w14:paraId="25B4280E">
      <w:pPr>
        <w:autoSpaceDE w:val="0"/>
        <w:autoSpaceDN w:val="0"/>
        <w:adjustRightInd w:val="0"/>
        <w:spacing w:line="900" w:lineRule="exact"/>
        <w:rPr>
          <w:rFonts w:eastAsia="仿宋"/>
          <w:sz w:val="30"/>
          <w:szCs w:val="30"/>
        </w:rPr>
      </w:pPr>
      <w:r>
        <w:rPr>
          <w:rFonts w:eastAsia="仿宋"/>
          <w:b/>
          <w:sz w:val="30"/>
          <w:szCs w:val="30"/>
          <w:lang w:val="zh-CN"/>
        </w:rPr>
        <w:t>编制单位</w:t>
      </w:r>
      <w:r>
        <w:rPr>
          <w:rFonts w:eastAsia="仿宋"/>
          <w:sz w:val="30"/>
          <w:szCs w:val="30"/>
          <w:lang w:val="zh-CN"/>
        </w:rPr>
        <w:t>：</w:t>
      </w:r>
      <w:r>
        <w:rPr>
          <w:rFonts w:hint="eastAsia" w:ascii="仿宋" w:hAnsi="仿宋" w:eastAsia="仿宋"/>
          <w:b/>
          <w:sz w:val="30"/>
          <w:szCs w:val="30"/>
          <w:lang w:eastAsia="zh-CN"/>
        </w:rPr>
        <w:t>山东轩航环保科技有限公司</w:t>
      </w:r>
    </w:p>
    <w:p w14:paraId="521F0657">
      <w:pPr>
        <w:tabs>
          <w:tab w:val="left" w:pos="840"/>
        </w:tabs>
        <w:autoSpaceDE w:val="0"/>
        <w:autoSpaceDN w:val="0"/>
        <w:adjustRightInd w:val="0"/>
        <w:spacing w:line="900" w:lineRule="exact"/>
        <w:rPr>
          <w:rFonts w:eastAsia="仿宋"/>
          <w:sz w:val="30"/>
          <w:szCs w:val="30"/>
        </w:rPr>
      </w:pPr>
      <w:r>
        <w:rPr>
          <w:rFonts w:eastAsia="仿宋"/>
          <w:b/>
          <w:sz w:val="30"/>
          <w:szCs w:val="30"/>
          <w:lang w:val="zh-CN"/>
        </w:rPr>
        <w:t>项目负责人</w:t>
      </w:r>
      <w:r>
        <w:rPr>
          <w:rFonts w:eastAsia="仿宋"/>
          <w:sz w:val="30"/>
          <w:szCs w:val="30"/>
          <w:lang w:val="zh-CN"/>
        </w:rPr>
        <w:t>：</w:t>
      </w:r>
    </w:p>
    <w:p w14:paraId="724733D7">
      <w:pPr>
        <w:tabs>
          <w:tab w:val="left" w:pos="840"/>
        </w:tabs>
        <w:autoSpaceDE w:val="0"/>
        <w:autoSpaceDN w:val="0"/>
        <w:adjustRightInd w:val="0"/>
        <w:spacing w:line="900" w:lineRule="exact"/>
        <w:ind w:firstLine="600"/>
        <w:rPr>
          <w:rFonts w:eastAsia="仿宋"/>
          <w:sz w:val="30"/>
          <w:szCs w:val="30"/>
        </w:rPr>
      </w:pPr>
    </w:p>
    <w:p w14:paraId="379BF8B4">
      <w:pPr>
        <w:tabs>
          <w:tab w:val="left" w:pos="840"/>
        </w:tabs>
        <w:autoSpaceDE w:val="0"/>
        <w:autoSpaceDN w:val="0"/>
        <w:adjustRightInd w:val="0"/>
        <w:ind w:firstLine="3780"/>
        <w:rPr>
          <w:rFonts w:eastAsia="仿宋"/>
          <w:sz w:val="36"/>
          <w:szCs w:val="36"/>
        </w:rPr>
      </w:pPr>
    </w:p>
    <w:p w14:paraId="1D9B4BA4">
      <w:pPr>
        <w:tabs>
          <w:tab w:val="left" w:pos="840"/>
        </w:tabs>
        <w:autoSpaceDE w:val="0"/>
        <w:autoSpaceDN w:val="0"/>
        <w:adjustRightInd w:val="0"/>
        <w:ind w:firstLine="3780"/>
        <w:rPr>
          <w:rFonts w:eastAsia="仿宋"/>
          <w:sz w:val="36"/>
          <w:szCs w:val="36"/>
        </w:rPr>
      </w:pPr>
    </w:p>
    <w:p w14:paraId="62C413CB">
      <w:pPr>
        <w:adjustRightInd w:val="0"/>
        <w:snapToGrid w:val="0"/>
        <w:spacing w:beforeLines="50" w:afterLines="50" w:line="360" w:lineRule="auto"/>
        <w:jc w:val="center"/>
        <w:rPr>
          <w:rFonts w:eastAsia="仿宋"/>
          <w:b/>
          <w:sz w:val="32"/>
          <w:szCs w:val="32"/>
        </w:rPr>
      </w:pPr>
    </w:p>
    <w:p w14:paraId="111B3297">
      <w:pPr>
        <w:pStyle w:val="2"/>
        <w:rPr>
          <w:rFonts w:eastAsia="仿宋"/>
          <w:b/>
          <w:sz w:val="32"/>
          <w:szCs w:val="32"/>
        </w:rPr>
      </w:pPr>
    </w:p>
    <w:p w14:paraId="4AFB7207">
      <w:pPr>
        <w:pStyle w:val="2"/>
        <w:rPr>
          <w:rFonts w:eastAsia="仿宋"/>
          <w:b/>
          <w:sz w:val="32"/>
          <w:szCs w:val="32"/>
        </w:rPr>
      </w:pPr>
    </w:p>
    <w:p w14:paraId="2DCFEF7F">
      <w:pPr>
        <w:pStyle w:val="2"/>
        <w:rPr>
          <w:rFonts w:eastAsia="仿宋"/>
          <w:b/>
          <w:sz w:val="32"/>
          <w:szCs w:val="32"/>
        </w:rPr>
      </w:pPr>
    </w:p>
    <w:p w14:paraId="01AA33E2">
      <w:pPr>
        <w:adjustRightInd w:val="0"/>
        <w:snapToGrid w:val="0"/>
        <w:spacing w:beforeLines="50" w:afterLines="50" w:line="360" w:lineRule="auto"/>
        <w:jc w:val="center"/>
        <w:rPr>
          <w:rFonts w:eastAsia="仿宋"/>
          <w:b/>
          <w:sz w:val="32"/>
          <w:szCs w:val="32"/>
        </w:rPr>
      </w:pPr>
    </w:p>
    <w:p w14:paraId="4C323C45">
      <w:pPr>
        <w:adjustRightInd w:val="0"/>
        <w:snapToGrid w:val="0"/>
        <w:spacing w:beforeLines="50" w:afterLines="50" w:line="360" w:lineRule="auto"/>
        <w:jc w:val="center"/>
        <w:rPr>
          <w:rFonts w:eastAsia="仿宋"/>
          <w:b/>
          <w:sz w:val="32"/>
          <w:szCs w:val="32"/>
        </w:rPr>
      </w:pPr>
    </w:p>
    <w:bookmarkEnd w:id="0"/>
    <w:p w14:paraId="2379C2DE">
      <w:pPr>
        <w:pStyle w:val="3"/>
      </w:pPr>
    </w:p>
    <w:p w14:paraId="662F8CD2"/>
    <w:p w14:paraId="5854F84B">
      <w:pPr>
        <w:pStyle w:val="2"/>
      </w:pPr>
    </w:p>
    <w:p w14:paraId="4495FE73">
      <w:pPr>
        <w:pStyle w:val="2"/>
      </w:pPr>
    </w:p>
    <w:p w14:paraId="7B366030">
      <w:bookmarkStart w:id="1" w:name="_Toc508370522"/>
      <w:bookmarkStart w:id="2" w:name="_Toc509219626"/>
      <w:r>
        <w:rPr>
          <w:rFonts w:hint="eastAsia"/>
          <w:color w:val="000000" w:themeColor="text1"/>
          <w:lang w:eastAsia="zh-CN"/>
          <w14:textFill>
            <w14:solidFill>
              <w14:schemeClr w14:val="tx1"/>
            </w14:solidFill>
          </w14:textFill>
        </w:rPr>
        <w:tab/>
      </w:r>
      <w:bookmarkEnd w:id="1"/>
      <w:bookmarkEnd w:id="2"/>
    </w:p>
    <w:p w14:paraId="38C78866"/>
    <w:p w14:paraId="47E408BC">
      <w:pPr>
        <w:pStyle w:val="35"/>
        <w:tabs>
          <w:tab w:val="right" w:leader="dot" w:pos="8296"/>
        </w:tabs>
        <w:ind w:left="0" w:leftChars="0" w:firstLine="0" w:firstLineChars="0"/>
        <w:rPr>
          <w:rFonts w:eastAsia="仿宋"/>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C661BBC">
      <w:pPr>
        <w:pStyle w:val="3"/>
      </w:pPr>
    </w:p>
    <w:p w14:paraId="78AFF549">
      <w:pPr>
        <w:pStyle w:val="3"/>
      </w:pPr>
      <w:bookmarkStart w:id="3" w:name="_Toc29109"/>
      <w:bookmarkStart w:id="4" w:name="_Toc508370523"/>
      <w:r>
        <w:rPr>
          <w:rFonts w:hint="eastAsia"/>
        </w:rPr>
        <w:t>第1章  验收项目概况</w:t>
      </w:r>
      <w:bookmarkEnd w:id="3"/>
      <w:bookmarkEnd w:id="4"/>
    </w:p>
    <w:p w14:paraId="7A77A796">
      <w:pPr>
        <w:adjustRightInd w:val="0"/>
        <w:snapToGrid w:val="0"/>
        <w:spacing w:beforeLines="50" w:afterLines="50" w:line="360" w:lineRule="auto"/>
        <w:jc w:val="center"/>
        <w:outlineLvl w:val="0"/>
        <w:rPr>
          <w:rFonts w:eastAsia="仿宋"/>
          <w:b/>
          <w:sz w:val="32"/>
          <w:szCs w:val="32"/>
        </w:rPr>
      </w:pPr>
    </w:p>
    <w:p w14:paraId="711D7462">
      <w:pPr>
        <w:pStyle w:val="4"/>
      </w:pPr>
      <w:bookmarkStart w:id="5" w:name="_Toc508370524"/>
      <w:bookmarkStart w:id="6" w:name="_Toc10314"/>
      <w:r>
        <w:rPr>
          <w:rFonts w:hint="eastAsia"/>
        </w:rPr>
        <w:t>1.1  项目基本情况</w:t>
      </w:r>
      <w:bookmarkEnd w:id="5"/>
      <w:bookmarkEnd w:id="6"/>
    </w:p>
    <w:p w14:paraId="5EC7D5C2">
      <w:pPr>
        <w:pStyle w:val="60"/>
        <w:ind w:firstLine="480"/>
        <w:rPr>
          <w:rFonts w:hint="default" w:ascii="宋体" w:hAnsi="宋体" w:eastAsia="宋体" w:cs="宋体"/>
          <w:color w:val="000000"/>
          <w:kern w:val="2"/>
          <w:sz w:val="18"/>
          <w:szCs w:val="18"/>
          <w:lang w:val="en-US" w:eastAsia="zh-CN" w:bidi="ar-SA"/>
        </w:rPr>
      </w:pPr>
      <w:r>
        <w:t>项目名称：</w:t>
      </w:r>
      <w:r>
        <w:rPr>
          <w:rFonts w:hint="eastAsia" w:cs="宋体"/>
          <w:color w:val="000000"/>
          <w:kern w:val="2"/>
          <w:sz w:val="24"/>
          <w:szCs w:val="24"/>
          <w:lang w:val="en-US" w:eastAsia="zh-CN" w:bidi="ar-SA"/>
        </w:rPr>
        <w:t>济南奥卓自动化设备有限公司1000件/年液压和气压动力机械及元件生产项目</w:t>
      </w:r>
    </w:p>
    <w:p w14:paraId="102C6241">
      <w:pPr>
        <w:pStyle w:val="60"/>
        <w:ind w:firstLine="480"/>
        <w:rPr>
          <w:rFonts w:hint="eastAsia" w:eastAsia="宋体"/>
          <w:lang w:eastAsia="zh-CN"/>
        </w:rPr>
      </w:pPr>
      <w:r>
        <w:t>项目性质：</w:t>
      </w:r>
      <w:r>
        <w:rPr>
          <w:rFonts w:hint="eastAsia"/>
          <w:lang w:eastAsia="zh-CN"/>
        </w:rPr>
        <w:t>新建</w:t>
      </w:r>
    </w:p>
    <w:p w14:paraId="394E27A4">
      <w:pPr>
        <w:pStyle w:val="60"/>
        <w:ind w:firstLine="480"/>
        <w:rPr>
          <w:highlight w:val="yellow"/>
        </w:rPr>
      </w:pPr>
      <w:r>
        <w:rPr>
          <w:rFonts w:hint="eastAsia"/>
        </w:rPr>
        <w:t>建设单位：</w:t>
      </w:r>
      <w:r>
        <w:rPr>
          <w:rFonts w:hint="eastAsia"/>
          <w:lang w:val="en-US" w:eastAsia="zh-CN"/>
        </w:rPr>
        <w:t>济南奥卓自动化设备有限公司</w:t>
      </w:r>
    </w:p>
    <w:p w14:paraId="52A5158A">
      <w:pPr>
        <w:pStyle w:val="60"/>
        <w:ind w:firstLine="480"/>
        <w:rPr>
          <w:bCs/>
        </w:rPr>
      </w:pPr>
      <w:r>
        <w:rPr>
          <w:rFonts w:hint="eastAsia"/>
        </w:rPr>
        <w:t>建设地点</w:t>
      </w:r>
      <w:r>
        <w:t>：</w:t>
      </w:r>
      <w:r>
        <w:rPr>
          <w:rFonts w:hint="eastAsia"/>
          <w:lang w:eastAsia="zh-CN"/>
        </w:rPr>
        <w:t>济南市历城区全福街道小辛社区东区298号南</w:t>
      </w:r>
      <w:r>
        <w:rPr>
          <w:rFonts w:hint="eastAsia"/>
          <w:lang w:val="en-US" w:eastAsia="zh-CN"/>
        </w:rPr>
        <w:t>。</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具体地理位置见</w:t>
      </w:r>
      <w:r>
        <w:rPr>
          <w:rFonts w:hint="eastAsia"/>
          <w:color w:val="000000" w:themeColor="text1"/>
          <w14:textFill>
            <w14:solidFill>
              <w14:schemeClr w14:val="tx1"/>
            </w14:solidFill>
          </w14:textFill>
        </w:rPr>
        <w:t>图1.1-1。</w:t>
      </w:r>
    </w:p>
    <w:p w14:paraId="5DB041EB">
      <w:pPr>
        <w:pStyle w:val="60"/>
        <w:ind w:firstLine="480"/>
      </w:pPr>
    </w:p>
    <w:p w14:paraId="5347E46B">
      <w:pPr>
        <w:pStyle w:val="4"/>
      </w:pPr>
      <w:bookmarkStart w:id="7" w:name="_Toc12499"/>
      <w:bookmarkStart w:id="8" w:name="_Toc508370525"/>
      <w:r>
        <w:rPr>
          <w:rFonts w:hint="eastAsia"/>
        </w:rPr>
        <w:t>1.2  项目建设情况</w:t>
      </w:r>
      <w:bookmarkEnd w:id="7"/>
      <w:bookmarkEnd w:id="8"/>
    </w:p>
    <w:p w14:paraId="108A3FFD">
      <w:pPr>
        <w:pStyle w:val="60"/>
        <w:ind w:firstLine="480"/>
      </w:pPr>
      <w:r>
        <w:rPr>
          <w:rFonts w:hint="eastAsia"/>
          <w:lang w:val="en-US" w:eastAsia="zh-CN"/>
        </w:rPr>
        <w:t>济南奥卓自动化设备有限公司1000件/年液压和气压动力机械及元件生产项目</w:t>
      </w:r>
      <w:r>
        <w:rPr>
          <w:rFonts w:hint="eastAsia"/>
        </w:rPr>
        <w:t>于20</w:t>
      </w:r>
      <w:r>
        <w:rPr>
          <w:rFonts w:hint="eastAsia"/>
          <w:lang w:val="en-US" w:eastAsia="zh-CN"/>
        </w:rPr>
        <w:t>10</w:t>
      </w:r>
      <w:r>
        <w:rPr>
          <w:rFonts w:hint="eastAsia"/>
        </w:rPr>
        <w:t>年</w:t>
      </w:r>
      <w:r>
        <w:rPr>
          <w:rFonts w:hint="eastAsia"/>
          <w:lang w:val="en-US" w:eastAsia="zh-CN"/>
        </w:rPr>
        <w:t>6</w:t>
      </w:r>
      <w:r>
        <w:rPr>
          <w:rFonts w:hint="eastAsia"/>
        </w:rPr>
        <w:t>月</w:t>
      </w:r>
      <w:r>
        <w:rPr>
          <w:rFonts w:hint="eastAsia"/>
          <w:lang w:eastAsia="zh-CN"/>
        </w:rPr>
        <w:t>成立。项目位于济南市历城区全福街道小辛社区东区298号南</w:t>
      </w:r>
      <w:r>
        <w:rPr>
          <w:rFonts w:hint="eastAsia" w:ascii="宋体" w:hAnsi="宋体" w:cs="宋体"/>
          <w:sz w:val="24"/>
          <w:szCs w:val="24"/>
          <w:lang w:eastAsia="zh-CN"/>
        </w:rPr>
        <w:t>。</w:t>
      </w:r>
      <w:r>
        <w:rPr>
          <w:rFonts w:hint="eastAsia"/>
        </w:rPr>
        <w:t>由</w:t>
      </w:r>
      <w:r>
        <w:rPr>
          <w:rFonts w:hint="eastAsia"/>
          <w:highlight w:val="none"/>
          <w:lang w:eastAsia="zh-CN"/>
        </w:rPr>
        <w:t>山东海美侬项目咨询有限公司</w:t>
      </w:r>
      <w:r>
        <w:rPr>
          <w:rFonts w:hint="eastAsia"/>
        </w:rPr>
        <w:t>编制了环境影响报告表。</w:t>
      </w:r>
    </w:p>
    <w:p w14:paraId="02B33B96">
      <w:pPr>
        <w:pStyle w:val="60"/>
        <w:ind w:firstLine="480"/>
      </w:pPr>
      <w:r>
        <w:rPr>
          <w:rFonts w:hint="eastAsia"/>
        </w:rPr>
        <w:t>201</w:t>
      </w:r>
      <w:r>
        <w:rPr>
          <w:rFonts w:hint="eastAsia"/>
          <w:lang w:val="en-US" w:eastAsia="zh-CN"/>
        </w:rPr>
        <w:t>1</w:t>
      </w:r>
      <w:r>
        <w:rPr>
          <w:rFonts w:hint="eastAsia"/>
        </w:rPr>
        <w:t>年</w:t>
      </w:r>
      <w:r>
        <w:rPr>
          <w:rFonts w:hint="eastAsia"/>
          <w:lang w:val="en-US" w:eastAsia="zh-CN"/>
        </w:rPr>
        <w:t>8</w:t>
      </w:r>
      <w:r>
        <w:rPr>
          <w:rFonts w:hint="eastAsia"/>
        </w:rPr>
        <w:t>月</w:t>
      </w:r>
      <w:r>
        <w:rPr>
          <w:rFonts w:hint="eastAsia"/>
          <w:lang w:val="en-US" w:eastAsia="zh-CN"/>
        </w:rPr>
        <w:t>3</w:t>
      </w:r>
      <w:r>
        <w:rPr>
          <w:rFonts w:hint="eastAsia"/>
        </w:rPr>
        <w:t>日</w:t>
      </w:r>
      <w:r>
        <w:rPr>
          <w:rFonts w:hint="eastAsia"/>
          <w:lang w:eastAsia="zh-CN"/>
        </w:rPr>
        <w:t>济南市历城区环境保护局</w:t>
      </w:r>
      <w:r>
        <w:rPr>
          <w:rFonts w:hint="eastAsia"/>
        </w:rPr>
        <w:t>对该项目的环境影响报告表进行了批复，批复文号为</w:t>
      </w:r>
      <w:r>
        <w:rPr>
          <w:rFonts w:hint="eastAsia"/>
          <w:lang w:eastAsia="zh-CN"/>
        </w:rPr>
        <w:t>济历环报告表[201</w:t>
      </w:r>
      <w:r>
        <w:rPr>
          <w:rFonts w:hint="eastAsia"/>
          <w:lang w:val="en-US" w:eastAsia="zh-CN"/>
        </w:rPr>
        <w:t>1</w:t>
      </w:r>
      <w:r>
        <w:rPr>
          <w:rFonts w:hint="eastAsia"/>
          <w:lang w:eastAsia="zh-CN"/>
        </w:rPr>
        <w:t>]</w:t>
      </w:r>
      <w:r>
        <w:rPr>
          <w:rFonts w:hint="eastAsia"/>
          <w:lang w:val="en-US" w:eastAsia="zh-CN"/>
        </w:rPr>
        <w:t>306</w:t>
      </w:r>
      <w:r>
        <w:rPr>
          <w:rFonts w:hint="eastAsia"/>
          <w:lang w:eastAsia="zh-CN"/>
        </w:rPr>
        <w:t>号</w:t>
      </w:r>
      <w:r>
        <w:rPr>
          <w:rFonts w:hint="eastAsia"/>
        </w:rPr>
        <w:t>。</w:t>
      </w:r>
    </w:p>
    <w:p w14:paraId="1259846F">
      <w:pPr>
        <w:pStyle w:val="60"/>
        <w:ind w:firstLine="480"/>
      </w:pPr>
      <w:r>
        <w:rPr>
          <w:rFonts w:hint="eastAsia"/>
          <w:lang w:val="en-US" w:eastAsia="zh-CN"/>
        </w:rPr>
        <w:t>济南奥卓自动化设备有限公司</w:t>
      </w:r>
      <w:r>
        <w:rPr>
          <w:rFonts w:hint="eastAsia"/>
        </w:rPr>
        <w:t>委托我公司承担本项目</w:t>
      </w:r>
      <w:r>
        <w:rPr>
          <w:szCs w:val="28"/>
        </w:rPr>
        <w:t>竣工环境保护验收</w:t>
      </w:r>
      <w:r>
        <w:rPr>
          <w:rFonts w:hint="eastAsia"/>
          <w:szCs w:val="28"/>
          <w:lang w:eastAsia="zh-CN"/>
        </w:rPr>
        <w:t>监测</w:t>
      </w:r>
      <w:r>
        <w:t>工作</w:t>
      </w:r>
      <w:r>
        <w:rPr>
          <w:szCs w:val="28"/>
        </w:rPr>
        <w:t>。</w:t>
      </w:r>
      <w:r>
        <w:t>接受委托后，我单位立即组织技术人员进行了现场勘察，并收集了相关资料，在此基础上，根据国家和地方有关法律法规的要求</w:t>
      </w:r>
      <w:r>
        <w:rPr>
          <w:highlight w:val="none"/>
        </w:rPr>
        <w:t>，</w:t>
      </w:r>
      <w:r>
        <w:rPr>
          <w:rFonts w:hint="eastAsia"/>
          <w:highlight w:val="none"/>
        </w:rPr>
        <w:t>2018年</w:t>
      </w:r>
      <w:r>
        <w:rPr>
          <w:rFonts w:hint="eastAsia"/>
          <w:highlight w:val="none"/>
          <w:lang w:val="en-US" w:eastAsia="zh-CN"/>
        </w:rPr>
        <w:t>5</w:t>
      </w:r>
      <w:r>
        <w:rPr>
          <w:rFonts w:hint="eastAsia"/>
          <w:highlight w:val="none"/>
        </w:rPr>
        <w:t>月</w:t>
      </w:r>
      <w:r>
        <w:rPr>
          <w:rFonts w:hint="eastAsia"/>
          <w:highlight w:val="none"/>
          <w:lang w:val="en-US" w:eastAsia="zh-CN"/>
        </w:rPr>
        <w:t>26</w:t>
      </w:r>
      <w:r>
        <w:rPr>
          <w:rFonts w:hint="eastAsia"/>
          <w:highlight w:val="none"/>
        </w:rPr>
        <w:t>日</w:t>
      </w:r>
      <w:r>
        <w:rPr>
          <w:highlight w:val="none"/>
        </w:rPr>
        <w:t>编制了</w:t>
      </w:r>
      <w:r>
        <w:rPr>
          <w:rFonts w:hint="eastAsia"/>
          <w:highlight w:val="none"/>
        </w:rPr>
        <w:t>本项目</w:t>
      </w:r>
      <w:r>
        <w:rPr>
          <w:szCs w:val="28"/>
          <w:highlight w:val="none"/>
        </w:rPr>
        <w:t>竣工环境保护验收</w:t>
      </w:r>
      <w:r>
        <w:rPr>
          <w:rFonts w:hint="eastAsia"/>
          <w:highlight w:val="none"/>
        </w:rPr>
        <w:t>监测方案</w:t>
      </w:r>
      <w:r>
        <w:rPr>
          <w:highlight w:val="none"/>
        </w:rPr>
        <w:t>。201</w:t>
      </w:r>
      <w:r>
        <w:rPr>
          <w:rFonts w:hint="eastAsia"/>
          <w:highlight w:val="none"/>
        </w:rPr>
        <w:t>8</w:t>
      </w:r>
      <w:r>
        <w:rPr>
          <w:highlight w:val="none"/>
        </w:rPr>
        <w:t>年</w:t>
      </w:r>
      <w:r>
        <w:rPr>
          <w:rFonts w:hint="eastAsia"/>
          <w:highlight w:val="none"/>
          <w:lang w:val="en-US" w:eastAsia="zh-CN"/>
        </w:rPr>
        <w:t>6</w:t>
      </w:r>
      <w:r>
        <w:rPr>
          <w:highlight w:val="none"/>
        </w:rPr>
        <w:t>月</w:t>
      </w:r>
      <w:r>
        <w:rPr>
          <w:rFonts w:hint="eastAsia"/>
          <w:highlight w:val="none"/>
          <w:lang w:val="en-US" w:eastAsia="zh-CN"/>
        </w:rPr>
        <w:t>7</w:t>
      </w:r>
      <w:r>
        <w:rPr>
          <w:rFonts w:hint="eastAsia"/>
          <w:highlight w:val="none"/>
        </w:rPr>
        <w:t>日</w:t>
      </w:r>
      <w:r>
        <w:rPr>
          <w:rFonts w:hint="eastAsia"/>
          <w:highlight w:val="none"/>
          <w:lang w:val="en-US" w:eastAsia="zh-CN"/>
        </w:rPr>
        <w:t>-6</w:t>
      </w:r>
      <w:r>
        <w:rPr>
          <w:highlight w:val="none"/>
        </w:rPr>
        <w:t>月</w:t>
      </w:r>
      <w:r>
        <w:rPr>
          <w:rFonts w:hint="eastAsia"/>
          <w:highlight w:val="none"/>
          <w:lang w:val="en-US" w:eastAsia="zh-CN"/>
        </w:rPr>
        <w:t>8</w:t>
      </w:r>
      <w:r>
        <w:rPr>
          <w:rFonts w:hint="eastAsia"/>
          <w:highlight w:val="none"/>
        </w:rPr>
        <w:t>日</w:t>
      </w:r>
      <w:r>
        <w:rPr>
          <w:highlight w:val="none"/>
        </w:rPr>
        <w:t>，</w:t>
      </w:r>
      <w:r>
        <w:rPr>
          <w:rFonts w:hint="eastAsia"/>
          <w:kern w:val="0"/>
          <w:highlight w:val="none"/>
        </w:rPr>
        <w:t>山东快准环境检测技术有限公司</w:t>
      </w:r>
      <w:r>
        <w:rPr>
          <w:highlight w:val="none"/>
        </w:rPr>
        <w:t>依据验收监测方案确定的内容进行了现场监测</w:t>
      </w:r>
      <w:r>
        <w:t>。</w:t>
      </w:r>
      <w:r>
        <w:rPr>
          <w:rFonts w:hint="eastAsia"/>
        </w:rPr>
        <w:t>2018年</w:t>
      </w:r>
      <w:r>
        <w:rPr>
          <w:rFonts w:hint="eastAsia"/>
          <w:lang w:val="en-US" w:eastAsia="zh-CN"/>
        </w:rPr>
        <w:t>6</w:t>
      </w:r>
      <w:r>
        <w:rPr>
          <w:rFonts w:hint="eastAsia"/>
        </w:rPr>
        <w:t>月</w:t>
      </w:r>
      <w:r>
        <w:rPr>
          <w:rFonts w:hint="eastAsia"/>
          <w:lang w:val="en-US" w:eastAsia="zh-CN"/>
        </w:rPr>
        <w:t>1</w:t>
      </w:r>
      <w:r>
        <w:rPr>
          <w:rFonts w:hint="eastAsia"/>
        </w:rPr>
        <w:t>日我公司</w:t>
      </w:r>
      <w:r>
        <w:t>编制</w:t>
      </w:r>
      <w:r>
        <w:rPr>
          <w:rFonts w:hint="eastAsia"/>
        </w:rPr>
        <w:t>完成</w:t>
      </w:r>
      <w:r>
        <w:t>了</w:t>
      </w:r>
      <w:r>
        <w:rPr>
          <w:rFonts w:hint="eastAsia"/>
        </w:rPr>
        <w:t>本项目</w:t>
      </w:r>
      <w:r>
        <w:rPr>
          <w:szCs w:val="28"/>
        </w:rPr>
        <w:t>竣工环境保护验收</w:t>
      </w:r>
      <w:r>
        <w:rPr>
          <w:rFonts w:hint="eastAsia"/>
        </w:rPr>
        <w:t>监测报告</w:t>
      </w:r>
      <w:r>
        <w:t>。</w:t>
      </w:r>
    </w:p>
    <w:p w14:paraId="2F13C153">
      <w:pPr>
        <w:pStyle w:val="60"/>
        <w:ind w:firstLine="480"/>
      </w:pPr>
    </w:p>
    <w:p w14:paraId="3CCB0C88">
      <w:pPr>
        <w:pStyle w:val="4"/>
      </w:pPr>
      <w:bookmarkStart w:id="9" w:name="_Toc28942"/>
      <w:bookmarkStart w:id="10" w:name="_Toc508370526"/>
      <w:r>
        <w:rPr>
          <w:rFonts w:hint="eastAsia"/>
        </w:rPr>
        <w:t>1.3  验收范围</w:t>
      </w:r>
      <w:bookmarkEnd w:id="9"/>
      <w:bookmarkEnd w:id="10"/>
    </w:p>
    <w:p w14:paraId="3BE4EAA2">
      <w:pPr>
        <w:pStyle w:val="60"/>
        <w:ind w:firstLine="480"/>
      </w:pPr>
      <w:r>
        <w:rPr>
          <w:rFonts w:hint="eastAsia"/>
        </w:rPr>
        <w:t>本次验收范围包括：该项目建设的主体工程、辅助工程、储运工程、公用工程、环保工程五个部分。</w:t>
      </w:r>
    </w:p>
    <w:p w14:paraId="5CCB6F11">
      <w:pPr>
        <w:pStyle w:val="60"/>
        <w:ind w:firstLine="480"/>
      </w:pPr>
      <w:r>
        <w:t>本次验收监测</w:t>
      </w:r>
      <w:r>
        <w:rPr>
          <w:rFonts w:hint="eastAsia"/>
        </w:rPr>
        <w:t>对象</w:t>
      </w:r>
      <w:r>
        <w:t>见表1.3-1。</w:t>
      </w:r>
    </w:p>
    <w:p w14:paraId="0E83E047">
      <w:pPr>
        <w:pStyle w:val="60"/>
        <w:ind w:firstLine="480"/>
        <w:jc w:val="center"/>
        <w:rPr>
          <w:rFonts w:hint="eastAsia" w:ascii="仿宋" w:hAnsi="仿宋" w:eastAsia="仿宋" w:cs="仿宋"/>
          <w:b/>
          <w:bCs/>
        </w:rPr>
      </w:pPr>
      <w:r>
        <w:rPr>
          <w:rFonts w:hint="eastAsia" w:ascii="仿宋" w:hAnsi="仿宋" w:eastAsia="仿宋" w:cs="仿宋"/>
          <w:b/>
          <w:bCs/>
        </w:rPr>
        <w:t>表1.3-1  验收监测对象一览表</w:t>
      </w:r>
    </w:p>
    <w:tbl>
      <w:tblPr>
        <w:tblStyle w:val="40"/>
        <w:tblW w:w="83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963"/>
        <w:gridCol w:w="5680"/>
      </w:tblGrid>
      <w:tr w14:paraId="49DA554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702" w:type="dxa"/>
            <w:gridSpan w:val="2"/>
            <w:vAlign w:val="center"/>
          </w:tcPr>
          <w:p w14:paraId="34B97BD8">
            <w:pPr>
              <w:pStyle w:val="60"/>
              <w:spacing w:line="340" w:lineRule="exact"/>
              <w:ind w:firstLine="0" w:firstLineChars="0"/>
              <w:jc w:val="center"/>
              <w:rPr>
                <w:sz w:val="21"/>
                <w:szCs w:val="21"/>
              </w:rPr>
            </w:pPr>
            <w:r>
              <w:rPr>
                <w:sz w:val="21"/>
                <w:szCs w:val="21"/>
              </w:rPr>
              <w:t>类别</w:t>
            </w:r>
          </w:p>
        </w:tc>
        <w:tc>
          <w:tcPr>
            <w:tcW w:w="5680" w:type="dxa"/>
            <w:vAlign w:val="center"/>
          </w:tcPr>
          <w:p w14:paraId="6EA21C32">
            <w:pPr>
              <w:pStyle w:val="60"/>
              <w:spacing w:line="340" w:lineRule="exact"/>
              <w:ind w:firstLine="0" w:firstLineChars="0"/>
              <w:jc w:val="center"/>
              <w:rPr>
                <w:sz w:val="21"/>
                <w:szCs w:val="21"/>
              </w:rPr>
            </w:pPr>
            <w:r>
              <w:rPr>
                <w:sz w:val="21"/>
                <w:szCs w:val="21"/>
              </w:rPr>
              <w:t>验收监测（或调查）对象</w:t>
            </w:r>
          </w:p>
        </w:tc>
      </w:tr>
      <w:tr w14:paraId="0EE15E0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Merge w:val="restart"/>
            <w:vAlign w:val="center"/>
          </w:tcPr>
          <w:p w14:paraId="10EA9E9C">
            <w:pPr>
              <w:pStyle w:val="60"/>
              <w:spacing w:line="340" w:lineRule="exact"/>
              <w:ind w:firstLine="0" w:firstLineChars="0"/>
              <w:jc w:val="center"/>
              <w:rPr>
                <w:sz w:val="21"/>
                <w:szCs w:val="21"/>
              </w:rPr>
            </w:pPr>
            <w:r>
              <w:rPr>
                <w:sz w:val="21"/>
                <w:szCs w:val="21"/>
              </w:rPr>
              <w:t>污染物排放</w:t>
            </w:r>
          </w:p>
        </w:tc>
        <w:tc>
          <w:tcPr>
            <w:tcW w:w="963" w:type="dxa"/>
            <w:vAlign w:val="center"/>
          </w:tcPr>
          <w:p w14:paraId="65DB03B4">
            <w:pPr>
              <w:pStyle w:val="60"/>
              <w:spacing w:line="340" w:lineRule="exact"/>
              <w:ind w:firstLine="0" w:firstLineChars="0"/>
              <w:jc w:val="center"/>
              <w:rPr>
                <w:sz w:val="21"/>
                <w:szCs w:val="21"/>
              </w:rPr>
            </w:pPr>
            <w:r>
              <w:rPr>
                <w:sz w:val="21"/>
                <w:szCs w:val="21"/>
              </w:rPr>
              <w:t>废气</w:t>
            </w:r>
          </w:p>
        </w:tc>
        <w:tc>
          <w:tcPr>
            <w:tcW w:w="5680" w:type="dxa"/>
            <w:vAlign w:val="center"/>
          </w:tcPr>
          <w:p w14:paraId="208EBDC5">
            <w:pPr>
              <w:pStyle w:val="60"/>
              <w:spacing w:line="340" w:lineRule="exact"/>
              <w:ind w:firstLine="0" w:firstLineChars="0"/>
              <w:jc w:val="center"/>
              <w:rPr>
                <w:rFonts w:hint="eastAsia" w:eastAsia="宋体"/>
                <w:sz w:val="21"/>
                <w:szCs w:val="21"/>
                <w:lang w:val="en-US" w:eastAsia="zh-CN"/>
              </w:rPr>
            </w:pPr>
            <w:r>
              <w:rPr>
                <w:rFonts w:hint="eastAsia"/>
                <w:sz w:val="21"/>
                <w:szCs w:val="21"/>
                <w:lang w:eastAsia="zh-CN"/>
              </w:rPr>
              <w:t>厂界无组织废气颗粒物</w:t>
            </w:r>
          </w:p>
        </w:tc>
      </w:tr>
      <w:tr w14:paraId="58B949F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14:paraId="07B202D2">
            <w:pPr>
              <w:pStyle w:val="60"/>
              <w:spacing w:line="340" w:lineRule="exact"/>
              <w:ind w:firstLine="420"/>
              <w:jc w:val="center"/>
              <w:rPr>
                <w:sz w:val="21"/>
                <w:szCs w:val="21"/>
              </w:rPr>
            </w:pPr>
          </w:p>
        </w:tc>
        <w:tc>
          <w:tcPr>
            <w:tcW w:w="963" w:type="dxa"/>
            <w:vAlign w:val="center"/>
          </w:tcPr>
          <w:p w14:paraId="2F49FA82">
            <w:pPr>
              <w:pStyle w:val="60"/>
              <w:spacing w:line="340" w:lineRule="exact"/>
              <w:ind w:firstLine="0" w:firstLineChars="0"/>
              <w:jc w:val="center"/>
              <w:rPr>
                <w:sz w:val="21"/>
                <w:szCs w:val="21"/>
              </w:rPr>
            </w:pPr>
            <w:r>
              <w:rPr>
                <w:sz w:val="21"/>
                <w:szCs w:val="21"/>
              </w:rPr>
              <w:t>废水</w:t>
            </w:r>
          </w:p>
        </w:tc>
        <w:tc>
          <w:tcPr>
            <w:tcW w:w="5680" w:type="dxa"/>
            <w:vAlign w:val="center"/>
          </w:tcPr>
          <w:p w14:paraId="6D7374C7">
            <w:pPr>
              <w:pStyle w:val="60"/>
              <w:spacing w:line="340" w:lineRule="exact"/>
              <w:ind w:firstLine="0" w:firstLineChars="0"/>
              <w:jc w:val="center"/>
              <w:rPr>
                <w:rFonts w:hint="eastAsia" w:eastAsia="宋体"/>
                <w:sz w:val="21"/>
                <w:szCs w:val="21"/>
                <w:lang w:eastAsia="zh-CN"/>
              </w:rPr>
            </w:pPr>
            <w:r>
              <w:rPr>
                <w:rFonts w:hint="eastAsia"/>
                <w:sz w:val="21"/>
                <w:szCs w:val="21"/>
                <w:lang w:eastAsia="zh-CN"/>
              </w:rPr>
              <w:t>生活污水排入化粪池，由环卫部门定期清运</w:t>
            </w:r>
          </w:p>
        </w:tc>
      </w:tr>
      <w:tr w14:paraId="11038B9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14:paraId="5663F4A2">
            <w:pPr>
              <w:pStyle w:val="60"/>
              <w:spacing w:line="340" w:lineRule="exact"/>
              <w:ind w:firstLine="420"/>
              <w:jc w:val="center"/>
              <w:rPr>
                <w:sz w:val="21"/>
                <w:szCs w:val="21"/>
              </w:rPr>
            </w:pPr>
          </w:p>
        </w:tc>
        <w:tc>
          <w:tcPr>
            <w:tcW w:w="963" w:type="dxa"/>
            <w:vAlign w:val="center"/>
          </w:tcPr>
          <w:p w14:paraId="0B1E360D">
            <w:pPr>
              <w:pStyle w:val="60"/>
              <w:spacing w:line="340" w:lineRule="exact"/>
              <w:ind w:firstLine="0" w:firstLineChars="0"/>
              <w:jc w:val="center"/>
              <w:rPr>
                <w:sz w:val="21"/>
                <w:szCs w:val="21"/>
              </w:rPr>
            </w:pPr>
            <w:r>
              <w:rPr>
                <w:sz w:val="21"/>
                <w:szCs w:val="21"/>
              </w:rPr>
              <w:t>固废</w:t>
            </w:r>
          </w:p>
        </w:tc>
        <w:tc>
          <w:tcPr>
            <w:tcW w:w="5680" w:type="dxa"/>
            <w:vAlign w:val="center"/>
          </w:tcPr>
          <w:p w14:paraId="727046F9">
            <w:pPr>
              <w:pStyle w:val="60"/>
              <w:spacing w:line="340" w:lineRule="exact"/>
              <w:ind w:firstLine="0" w:firstLineChars="0"/>
              <w:jc w:val="center"/>
              <w:rPr>
                <w:rFonts w:hint="eastAsia" w:eastAsia="宋体"/>
                <w:sz w:val="21"/>
                <w:szCs w:val="21"/>
                <w:lang w:eastAsia="zh-CN"/>
              </w:rPr>
            </w:pPr>
            <w:r>
              <w:rPr>
                <w:rFonts w:hint="eastAsia" w:ascii="宋体" w:hAnsi="宋体" w:cs="宋体"/>
                <w:sz w:val="21"/>
                <w:szCs w:val="21"/>
              </w:rPr>
              <w:t>生活垃圾、下脚料、</w:t>
            </w:r>
            <w:r>
              <w:rPr>
                <w:rFonts w:hint="eastAsia" w:cs="宋体"/>
                <w:sz w:val="21"/>
                <w:szCs w:val="21"/>
                <w:lang w:eastAsia="zh-CN"/>
              </w:rPr>
              <w:t>废机油</w:t>
            </w:r>
          </w:p>
        </w:tc>
      </w:tr>
      <w:tr w14:paraId="7B6229E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14:paraId="2793B1F5">
            <w:pPr>
              <w:pStyle w:val="60"/>
              <w:spacing w:line="340" w:lineRule="exact"/>
              <w:ind w:firstLine="420"/>
              <w:jc w:val="center"/>
              <w:rPr>
                <w:sz w:val="21"/>
                <w:szCs w:val="21"/>
              </w:rPr>
            </w:pPr>
          </w:p>
        </w:tc>
        <w:tc>
          <w:tcPr>
            <w:tcW w:w="963" w:type="dxa"/>
            <w:vAlign w:val="center"/>
          </w:tcPr>
          <w:p w14:paraId="46702A2F">
            <w:pPr>
              <w:pStyle w:val="60"/>
              <w:spacing w:line="340" w:lineRule="exact"/>
              <w:ind w:firstLine="0" w:firstLineChars="0"/>
              <w:jc w:val="center"/>
              <w:rPr>
                <w:sz w:val="21"/>
                <w:szCs w:val="21"/>
              </w:rPr>
            </w:pPr>
            <w:r>
              <w:rPr>
                <w:sz w:val="21"/>
                <w:szCs w:val="21"/>
              </w:rPr>
              <w:t>噪声</w:t>
            </w:r>
          </w:p>
        </w:tc>
        <w:tc>
          <w:tcPr>
            <w:tcW w:w="5680" w:type="dxa"/>
            <w:vAlign w:val="center"/>
          </w:tcPr>
          <w:p w14:paraId="2ECAD1AA">
            <w:pPr>
              <w:pStyle w:val="60"/>
              <w:spacing w:line="340" w:lineRule="exact"/>
              <w:ind w:firstLine="0" w:firstLineChars="0"/>
              <w:jc w:val="center"/>
              <w:rPr>
                <w:sz w:val="21"/>
                <w:szCs w:val="21"/>
              </w:rPr>
            </w:pPr>
            <w:r>
              <w:rPr>
                <w:sz w:val="21"/>
                <w:szCs w:val="21"/>
              </w:rPr>
              <w:t>厂界噪声</w:t>
            </w:r>
          </w:p>
        </w:tc>
      </w:tr>
      <w:tr w14:paraId="1A05113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gridSpan w:val="2"/>
            <w:vAlign w:val="center"/>
          </w:tcPr>
          <w:p w14:paraId="3426010E">
            <w:pPr>
              <w:pStyle w:val="60"/>
              <w:spacing w:line="340" w:lineRule="exact"/>
              <w:ind w:firstLine="0" w:firstLineChars="0"/>
              <w:jc w:val="center"/>
              <w:rPr>
                <w:sz w:val="21"/>
                <w:szCs w:val="21"/>
              </w:rPr>
            </w:pPr>
            <w:r>
              <w:rPr>
                <w:sz w:val="21"/>
                <w:szCs w:val="21"/>
              </w:rPr>
              <w:t>环境风险</w:t>
            </w:r>
          </w:p>
        </w:tc>
        <w:tc>
          <w:tcPr>
            <w:tcW w:w="5680" w:type="dxa"/>
            <w:vAlign w:val="center"/>
          </w:tcPr>
          <w:p w14:paraId="5F2C8454">
            <w:pPr>
              <w:pStyle w:val="60"/>
              <w:spacing w:line="340" w:lineRule="exact"/>
              <w:ind w:firstLine="0" w:firstLineChars="0"/>
              <w:jc w:val="center"/>
              <w:rPr>
                <w:sz w:val="21"/>
                <w:szCs w:val="21"/>
              </w:rPr>
            </w:pPr>
            <w:r>
              <w:rPr>
                <w:sz w:val="21"/>
                <w:szCs w:val="21"/>
              </w:rPr>
              <w:t>环境风险防范措施落实情况</w:t>
            </w:r>
          </w:p>
        </w:tc>
      </w:tr>
      <w:tr w14:paraId="51D2E7E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gridSpan w:val="2"/>
            <w:vAlign w:val="center"/>
          </w:tcPr>
          <w:p w14:paraId="3A1E84D5">
            <w:pPr>
              <w:pStyle w:val="60"/>
              <w:spacing w:line="340" w:lineRule="exact"/>
              <w:ind w:firstLine="0" w:firstLineChars="0"/>
              <w:jc w:val="center"/>
              <w:rPr>
                <w:sz w:val="21"/>
                <w:szCs w:val="21"/>
              </w:rPr>
            </w:pPr>
            <w:r>
              <w:rPr>
                <w:sz w:val="21"/>
                <w:szCs w:val="21"/>
              </w:rPr>
              <w:t>环境管理</w:t>
            </w:r>
          </w:p>
        </w:tc>
        <w:tc>
          <w:tcPr>
            <w:tcW w:w="5680" w:type="dxa"/>
            <w:vAlign w:val="center"/>
          </w:tcPr>
          <w:p w14:paraId="76224A83">
            <w:pPr>
              <w:pStyle w:val="60"/>
              <w:spacing w:line="340" w:lineRule="exact"/>
              <w:ind w:firstLine="0" w:firstLineChars="0"/>
              <w:jc w:val="center"/>
              <w:rPr>
                <w:sz w:val="21"/>
                <w:szCs w:val="21"/>
              </w:rPr>
            </w:pPr>
            <w:r>
              <w:rPr>
                <w:sz w:val="21"/>
                <w:szCs w:val="21"/>
              </w:rPr>
              <w:t>环境管理制度、环境监测制度的制定与落实情况</w:t>
            </w:r>
          </w:p>
        </w:tc>
      </w:tr>
    </w:tbl>
    <w:p w14:paraId="143C32CF">
      <w:pPr>
        <w:pStyle w:val="60"/>
        <w:ind w:firstLine="480"/>
      </w:pPr>
    </w:p>
    <w:p w14:paraId="69C8A2C0">
      <w:pPr>
        <w:pStyle w:val="4"/>
      </w:pPr>
      <w:bookmarkStart w:id="11" w:name="_Toc18117"/>
      <w:bookmarkStart w:id="12" w:name="_Toc508370527"/>
      <w:r>
        <w:rPr>
          <w:rFonts w:hint="eastAsia"/>
        </w:rPr>
        <w:t>1.4  验收内容</w:t>
      </w:r>
      <w:bookmarkEnd w:id="11"/>
      <w:bookmarkEnd w:id="12"/>
    </w:p>
    <w:p w14:paraId="244E0B1B">
      <w:pPr>
        <w:pStyle w:val="60"/>
        <w:ind w:firstLine="480"/>
        <w:rPr>
          <w:lang w:val="zh-CN"/>
        </w:rPr>
      </w:pPr>
      <w:r>
        <w:rPr>
          <w:rFonts w:hint="eastAsia"/>
          <w:lang w:val="zh-CN"/>
        </w:rPr>
        <w:t>（1）核查项目在设计、施工和试运营阶段对环评报告、环评批复中所提出的环保措施的落实情况。</w:t>
      </w:r>
    </w:p>
    <w:p w14:paraId="6F3E9955">
      <w:pPr>
        <w:pStyle w:val="60"/>
        <w:ind w:firstLine="480"/>
        <w:rPr>
          <w:lang w:val="zh-CN"/>
        </w:rPr>
      </w:pPr>
      <w:r>
        <w:rPr>
          <w:rFonts w:hint="eastAsia"/>
          <w:lang w:val="zh-CN"/>
        </w:rPr>
        <w:t>（2）核查项目实际建设内容、实际生产能力及原辅材料的使用情况。</w:t>
      </w:r>
    </w:p>
    <w:p w14:paraId="2255BF05">
      <w:pPr>
        <w:pStyle w:val="60"/>
        <w:ind w:firstLine="480"/>
        <w:rPr>
          <w:lang w:val="zh-CN"/>
        </w:rPr>
      </w:pPr>
      <w:r>
        <w:rPr>
          <w:rFonts w:hint="eastAsia"/>
          <w:lang w:val="zh-CN"/>
        </w:rPr>
        <w:t>（3）核查项目各类污染物实际产生情况及采取的污染控制措施，分析各项污染控制措施实施的有效性；</w:t>
      </w:r>
    </w:p>
    <w:p w14:paraId="1B2B9451">
      <w:pPr>
        <w:pStyle w:val="60"/>
        <w:ind w:firstLine="480"/>
        <w:rPr>
          <w:lang w:val="zh-CN"/>
        </w:rPr>
      </w:pPr>
      <w:r>
        <w:rPr>
          <w:rFonts w:hint="eastAsia"/>
          <w:lang w:val="zh-CN"/>
        </w:rPr>
        <w:t>（4）通过现场检查和实地监测，核查项目污染物达标排放情况及污染物排放总量的落实情况。</w:t>
      </w:r>
    </w:p>
    <w:p w14:paraId="6D567F5E">
      <w:pPr>
        <w:pStyle w:val="60"/>
        <w:ind w:firstLine="480"/>
        <w:rPr>
          <w:lang w:val="zh-CN"/>
        </w:rPr>
      </w:pPr>
      <w:r>
        <w:rPr>
          <w:rFonts w:hint="eastAsia"/>
          <w:lang w:val="zh-CN"/>
        </w:rPr>
        <w:t>（5）核查项目环境风险防范措施和应急预案的制定和执行情况，核查环保管理制定和实施情况，相应的环保机构、人员和监测设备的配备情况。</w:t>
      </w:r>
    </w:p>
    <w:p w14:paraId="122DA98C">
      <w:pPr>
        <w:pStyle w:val="60"/>
        <w:ind w:firstLine="480"/>
        <w:rPr>
          <w:lang w:val="zh-CN"/>
        </w:rPr>
      </w:pPr>
      <w:r>
        <w:rPr>
          <w:rFonts w:hint="eastAsia"/>
          <w:lang w:val="zh-CN"/>
        </w:rPr>
        <w:t>（6）核查项目周边敏感保护目标分布及受影响情况；核查项目卫生防护距离内是否有新建环境敏感建筑物。</w:t>
      </w:r>
    </w:p>
    <w:p w14:paraId="3B0C2903">
      <w:pPr>
        <w:pStyle w:val="60"/>
        <w:ind w:firstLine="480"/>
      </w:pPr>
    </w:p>
    <w:p w14:paraId="77006DD6">
      <w:pPr>
        <w:pStyle w:val="60"/>
        <w:ind w:firstLine="480"/>
      </w:pPr>
    </w:p>
    <w:p w14:paraId="44708623">
      <w:pPr>
        <w:pStyle w:val="60"/>
        <w:ind w:firstLine="480"/>
      </w:pPr>
    </w:p>
    <w:p w14:paraId="027B49CC">
      <w:pPr>
        <w:pStyle w:val="3"/>
      </w:pPr>
    </w:p>
    <w:p w14:paraId="6412330F">
      <w:pPr>
        <w:pStyle w:val="3"/>
      </w:pPr>
      <w:bookmarkStart w:id="13" w:name="_Toc22172"/>
      <w:bookmarkStart w:id="14" w:name="_Toc508370528"/>
      <w:r>
        <w:t>第</w:t>
      </w:r>
      <w:r>
        <w:rPr>
          <w:rFonts w:hint="eastAsia"/>
        </w:rPr>
        <w:t>2</w:t>
      </w:r>
      <w:r>
        <w:t>章</w:t>
      </w:r>
      <w:r>
        <w:rPr>
          <w:rFonts w:hint="eastAsia"/>
        </w:rPr>
        <w:t xml:space="preserve">  验收</w:t>
      </w:r>
      <w:r>
        <w:t>依据</w:t>
      </w:r>
      <w:bookmarkEnd w:id="13"/>
      <w:bookmarkEnd w:id="14"/>
    </w:p>
    <w:p w14:paraId="5F07EBF4">
      <w:pPr>
        <w:spacing w:line="500" w:lineRule="exact"/>
      </w:pPr>
    </w:p>
    <w:p w14:paraId="5D6E8EB8">
      <w:pPr>
        <w:pStyle w:val="4"/>
      </w:pPr>
      <w:bookmarkStart w:id="15" w:name="_Toc14232"/>
      <w:bookmarkStart w:id="16" w:name="_Toc508370529"/>
      <w:r>
        <w:rPr>
          <w:rFonts w:hint="eastAsia"/>
        </w:rPr>
        <w:t xml:space="preserve">2.1 </w:t>
      </w:r>
      <w:r>
        <w:t xml:space="preserve"> 验收</w:t>
      </w:r>
      <w:r>
        <w:rPr>
          <w:rFonts w:hint="eastAsia"/>
        </w:rPr>
        <w:t>相关</w:t>
      </w:r>
      <w:r>
        <w:t>法律</w:t>
      </w:r>
      <w:r>
        <w:rPr>
          <w:rFonts w:hint="eastAsia"/>
        </w:rPr>
        <w:t>、</w:t>
      </w:r>
      <w:r>
        <w:t>法规</w:t>
      </w:r>
      <w:r>
        <w:rPr>
          <w:rFonts w:hint="eastAsia"/>
        </w:rPr>
        <w:t>、</w:t>
      </w:r>
      <w:r>
        <w:t>规范</w:t>
      </w:r>
      <w:bookmarkEnd w:id="15"/>
      <w:bookmarkEnd w:id="16"/>
    </w:p>
    <w:p w14:paraId="7A5375A7">
      <w:pPr>
        <w:pStyle w:val="5"/>
      </w:pPr>
      <w:bookmarkStart w:id="17" w:name="_Toc22733"/>
      <w:r>
        <w:rPr>
          <w:rFonts w:hint="eastAsia"/>
        </w:rPr>
        <w:t>2.1.1</w:t>
      </w:r>
      <w:r>
        <w:t xml:space="preserve"> </w:t>
      </w:r>
      <w:r>
        <w:rPr>
          <w:rFonts w:hint="eastAsia"/>
        </w:rPr>
        <w:t xml:space="preserve"> </w:t>
      </w:r>
      <w:r>
        <w:t>法律法规</w:t>
      </w:r>
      <w:bookmarkEnd w:id="17"/>
    </w:p>
    <w:p w14:paraId="465DD33C">
      <w:pPr>
        <w:pStyle w:val="60"/>
        <w:ind w:firstLine="480"/>
      </w:pPr>
      <w:r>
        <w:rPr>
          <w:rFonts w:hint="eastAsia"/>
        </w:rPr>
        <w:t>（1）《中华人民共和国环境保护法》（2014.4.24修订）；</w:t>
      </w:r>
    </w:p>
    <w:p w14:paraId="0996DFB1">
      <w:pPr>
        <w:pStyle w:val="60"/>
        <w:ind w:firstLine="480"/>
      </w:pPr>
      <w:r>
        <w:rPr>
          <w:rFonts w:hint="eastAsia"/>
        </w:rPr>
        <w:t>（2）《中华人民共和国环境影响评价法》（2016.7.2修订）；</w:t>
      </w:r>
    </w:p>
    <w:p w14:paraId="19E5EF2A">
      <w:pPr>
        <w:pStyle w:val="60"/>
        <w:ind w:firstLine="480"/>
      </w:pPr>
      <w:r>
        <w:rPr>
          <w:rFonts w:hint="eastAsia"/>
        </w:rPr>
        <w:t>（3）《中华人民共和国大气污染防治法》（2016.8.29修订）；</w:t>
      </w:r>
    </w:p>
    <w:p w14:paraId="043D0FA2">
      <w:pPr>
        <w:pStyle w:val="60"/>
        <w:ind w:firstLine="480"/>
      </w:pPr>
      <w:r>
        <w:rPr>
          <w:rFonts w:hint="eastAsia"/>
        </w:rPr>
        <w:t>（4）《中华人民共和国水污染防治法》（2017.6修订）；</w:t>
      </w:r>
    </w:p>
    <w:p w14:paraId="62F06DFF">
      <w:pPr>
        <w:pStyle w:val="60"/>
        <w:ind w:firstLine="480"/>
      </w:pPr>
      <w:r>
        <w:rPr>
          <w:rFonts w:hint="eastAsia"/>
        </w:rPr>
        <w:t>（5）《中华人民共和国固体废物污染环境防治法》（2016.11.07修订）；</w:t>
      </w:r>
    </w:p>
    <w:p w14:paraId="5D1A0756">
      <w:pPr>
        <w:pStyle w:val="60"/>
        <w:ind w:firstLine="480"/>
      </w:pPr>
      <w:r>
        <w:rPr>
          <w:rFonts w:hint="eastAsia"/>
        </w:rPr>
        <w:t>（6）《中华人民共和国环境噪声污染防治法》（1997.3.1）；</w:t>
      </w:r>
    </w:p>
    <w:p w14:paraId="20E42F13">
      <w:pPr>
        <w:pStyle w:val="60"/>
        <w:ind w:firstLine="480"/>
      </w:pPr>
      <w:r>
        <w:rPr>
          <w:rFonts w:hint="eastAsia"/>
        </w:rPr>
        <w:t>（7）《中华人民共和国清洁生产促进法》（2012.7.1）；</w:t>
      </w:r>
    </w:p>
    <w:p w14:paraId="280F28D2">
      <w:pPr>
        <w:pStyle w:val="60"/>
        <w:ind w:firstLine="480"/>
      </w:pPr>
      <w:r>
        <w:rPr>
          <w:rFonts w:hint="eastAsia"/>
        </w:rPr>
        <w:t>（8）《中华人民共和国水土保持法》（2011.3.1）；</w:t>
      </w:r>
    </w:p>
    <w:p w14:paraId="0D7B0AE7">
      <w:pPr>
        <w:pStyle w:val="60"/>
        <w:ind w:firstLine="480"/>
      </w:pPr>
      <w:r>
        <w:rPr>
          <w:rFonts w:hint="eastAsia"/>
        </w:rPr>
        <w:t>（9）《中华人民共和国水法》（2016.7.2修订）；</w:t>
      </w:r>
    </w:p>
    <w:p w14:paraId="7DE1F532">
      <w:pPr>
        <w:pStyle w:val="60"/>
        <w:ind w:firstLine="480"/>
      </w:pPr>
      <w:r>
        <w:rPr>
          <w:rFonts w:hint="eastAsia"/>
        </w:rPr>
        <w:t>（10）《中华人民共和国安全生产法》（2014.12.1）；</w:t>
      </w:r>
    </w:p>
    <w:p w14:paraId="3237227D">
      <w:pPr>
        <w:pStyle w:val="60"/>
        <w:ind w:firstLine="480"/>
      </w:pPr>
      <w:r>
        <w:rPr>
          <w:rFonts w:hint="eastAsia"/>
        </w:rPr>
        <w:t>（11）《中华人民共和国节约能源法》（2016.7.2修订）；</w:t>
      </w:r>
    </w:p>
    <w:p w14:paraId="1B29A107">
      <w:pPr>
        <w:pStyle w:val="60"/>
        <w:ind w:firstLine="480"/>
      </w:pPr>
      <w:r>
        <w:rPr>
          <w:rFonts w:hint="eastAsia"/>
        </w:rPr>
        <w:t>（12）《中华人民共和国突发事件应对法》（2007.11.1）；</w:t>
      </w:r>
    </w:p>
    <w:p w14:paraId="6C630335">
      <w:pPr>
        <w:pStyle w:val="60"/>
        <w:ind w:firstLine="480"/>
        <w:rPr>
          <w:rFonts w:cs="宋体"/>
          <w:bCs/>
        </w:rPr>
      </w:pPr>
      <w:r>
        <w:rPr>
          <w:rFonts w:hint="eastAsia" w:cs="宋体"/>
          <w:bCs/>
        </w:rPr>
        <w:t>（13）《建设项目环境保护管理条例》（2017.7.16修订）；</w:t>
      </w:r>
    </w:p>
    <w:p w14:paraId="38CB487F">
      <w:pPr>
        <w:pStyle w:val="60"/>
        <w:ind w:firstLine="480"/>
        <w:rPr>
          <w:rFonts w:cs="宋体"/>
          <w:bCs/>
        </w:rPr>
      </w:pPr>
      <w:r>
        <w:rPr>
          <w:rFonts w:hint="eastAsia" w:cs="宋体"/>
          <w:bCs/>
        </w:rPr>
        <w:t>（14）《国家危险废物名录》（2</w:t>
      </w:r>
      <w:r>
        <w:rPr>
          <w:rFonts w:cs="宋体"/>
          <w:bCs/>
        </w:rPr>
        <w:t>016</w:t>
      </w:r>
      <w:r>
        <w:rPr>
          <w:rFonts w:hint="eastAsia" w:cs="宋体"/>
          <w:bCs/>
        </w:rPr>
        <w:t>年，环保部令39号）；</w:t>
      </w:r>
    </w:p>
    <w:p w14:paraId="0C42BF0A">
      <w:pPr>
        <w:pStyle w:val="60"/>
        <w:ind w:firstLine="480"/>
        <w:rPr>
          <w:rFonts w:cs="宋体"/>
          <w:bCs/>
        </w:rPr>
      </w:pPr>
      <w:r>
        <w:rPr>
          <w:rFonts w:hint="eastAsia" w:cs="宋体"/>
          <w:bCs/>
        </w:rPr>
        <w:t>（15）《关于进一步加强危险废物和医疗废物监管工作的意见》（环发[2011]19号）；</w:t>
      </w:r>
    </w:p>
    <w:p w14:paraId="279909CC">
      <w:pPr>
        <w:pStyle w:val="60"/>
        <w:ind w:firstLine="480"/>
        <w:rPr>
          <w:lang w:val="zh-CN"/>
        </w:rPr>
      </w:pPr>
      <w:r>
        <w:rPr>
          <w:rFonts w:hint="eastAsia"/>
          <w:lang w:val="zh-CN"/>
        </w:rPr>
        <w:t>（</w:t>
      </w:r>
      <w:r>
        <w:rPr>
          <w:rFonts w:hint="eastAsia"/>
        </w:rPr>
        <w:t>16</w:t>
      </w:r>
      <w:r>
        <w:rPr>
          <w:rFonts w:hint="eastAsia"/>
          <w:lang w:val="zh-CN"/>
        </w:rPr>
        <w:t>）《建设项目重大变动清单》（环发[</w:t>
      </w:r>
      <w:r>
        <w:rPr>
          <w:rFonts w:hint="eastAsia"/>
        </w:rPr>
        <w:t>2015</w:t>
      </w:r>
      <w:r>
        <w:rPr>
          <w:rFonts w:hint="eastAsia"/>
          <w:lang w:val="zh-CN"/>
        </w:rPr>
        <w:t>]</w:t>
      </w:r>
      <w:r>
        <w:rPr>
          <w:rFonts w:hint="eastAsia"/>
        </w:rPr>
        <w:t>52号</w:t>
      </w:r>
      <w:r>
        <w:rPr>
          <w:rFonts w:hint="eastAsia"/>
          <w:lang w:val="zh-CN"/>
        </w:rPr>
        <w:t>）；</w:t>
      </w:r>
    </w:p>
    <w:p w14:paraId="44814F51">
      <w:pPr>
        <w:pStyle w:val="60"/>
        <w:ind w:firstLine="480"/>
        <w:rPr>
          <w:lang w:val="zh-CN"/>
        </w:rPr>
      </w:pPr>
      <w:r>
        <w:rPr>
          <w:rFonts w:hint="eastAsia"/>
        </w:rPr>
        <w:t>（17）</w:t>
      </w:r>
      <w:r>
        <w:rPr>
          <w:rFonts w:hint="eastAsia"/>
          <w:lang w:val="zh-CN"/>
        </w:rPr>
        <w:t>环境保护部关于发布《建设项目竣工环境保护验收暂行办法》的公告（国环规环评[2017]4号）；</w:t>
      </w:r>
    </w:p>
    <w:p w14:paraId="31FC258A">
      <w:pPr>
        <w:pStyle w:val="60"/>
        <w:ind w:firstLine="480"/>
        <w:rPr>
          <w:lang w:val="zh-CN"/>
        </w:rPr>
      </w:pPr>
      <w:r>
        <w:rPr>
          <w:rFonts w:hint="eastAsia"/>
        </w:rPr>
        <w:t>（18）</w:t>
      </w:r>
      <w:r>
        <w:rPr>
          <w:rFonts w:hint="eastAsia"/>
          <w:lang w:val="zh-CN"/>
        </w:rPr>
        <w:t>《建设项目竣工环境保护验收技术指南 污染类 》（环办环评函[2017]1529号）。</w:t>
      </w:r>
    </w:p>
    <w:p w14:paraId="48B829C0">
      <w:pPr>
        <w:pStyle w:val="60"/>
        <w:ind w:firstLine="480"/>
        <w:rPr>
          <w:lang w:val="zh-CN"/>
        </w:rPr>
      </w:pPr>
    </w:p>
    <w:p w14:paraId="5E8EE063">
      <w:pPr>
        <w:pStyle w:val="5"/>
      </w:pPr>
      <w:bookmarkStart w:id="18" w:name="_Toc1950"/>
      <w:r>
        <w:rPr>
          <w:rFonts w:hint="eastAsia"/>
        </w:rPr>
        <w:t>2.1</w:t>
      </w:r>
      <w:r>
        <w:t>.2</w:t>
      </w:r>
      <w:r>
        <w:rPr>
          <w:rFonts w:hint="eastAsia"/>
        </w:rPr>
        <w:t xml:space="preserve">  </w:t>
      </w:r>
      <w:r>
        <w:t>其他法规、条例</w:t>
      </w:r>
      <w:bookmarkEnd w:id="18"/>
    </w:p>
    <w:p w14:paraId="0D69521F">
      <w:pPr>
        <w:pStyle w:val="60"/>
        <w:ind w:firstLine="480"/>
      </w:pPr>
      <w:r>
        <w:rPr>
          <w:rFonts w:hint="eastAsia"/>
        </w:rPr>
        <w:t>（1）</w:t>
      </w:r>
      <w:r>
        <w:t>《山东省水污染防治条例》（山东省人大常委会〔2000</w:t>
      </w:r>
      <w:r>
        <w:rPr>
          <w:rFonts w:hint="eastAsia"/>
        </w:rPr>
        <w:t>〕</w:t>
      </w:r>
      <w:r>
        <w:t>第58号）</w:t>
      </w:r>
      <w:r>
        <w:rPr>
          <w:rFonts w:hint="eastAsia"/>
        </w:rPr>
        <w:t>；</w:t>
      </w:r>
    </w:p>
    <w:p w14:paraId="596E4ADE">
      <w:pPr>
        <w:pStyle w:val="60"/>
        <w:ind w:firstLine="480"/>
      </w:pPr>
      <w:r>
        <w:rPr>
          <w:rFonts w:hint="eastAsia"/>
        </w:rPr>
        <w:t>（2）</w:t>
      </w:r>
      <w:r>
        <w:t>《山东省大气污染防治条例》（2016.11.01）</w:t>
      </w:r>
      <w:r>
        <w:rPr>
          <w:rFonts w:hint="eastAsia"/>
        </w:rPr>
        <w:t>；</w:t>
      </w:r>
    </w:p>
    <w:p w14:paraId="5EF772D8">
      <w:pPr>
        <w:pStyle w:val="60"/>
        <w:ind w:firstLine="480"/>
      </w:pPr>
      <w:r>
        <w:rPr>
          <w:rFonts w:hint="eastAsia"/>
        </w:rPr>
        <w:t>（3）</w:t>
      </w:r>
      <w:r>
        <w:t>《山东省环境保护条例》（2001.12.07修正）</w:t>
      </w:r>
      <w:r>
        <w:rPr>
          <w:rFonts w:hint="eastAsia"/>
        </w:rPr>
        <w:t>；</w:t>
      </w:r>
    </w:p>
    <w:p w14:paraId="5EA54DD7">
      <w:pPr>
        <w:pStyle w:val="60"/>
        <w:ind w:firstLine="480"/>
      </w:pPr>
      <w:r>
        <w:rPr>
          <w:rFonts w:hint="eastAsia"/>
        </w:rPr>
        <w:t>（4）</w:t>
      </w:r>
      <w:r>
        <w:t>《山东省实施&lt;中华人民共和国固体废物污染环境防治法&gt;办法》（2003.01.01）</w:t>
      </w:r>
      <w:r>
        <w:rPr>
          <w:rFonts w:hint="eastAsia"/>
        </w:rPr>
        <w:t>；</w:t>
      </w:r>
    </w:p>
    <w:p w14:paraId="3F192E95">
      <w:pPr>
        <w:pStyle w:val="60"/>
        <w:ind w:firstLine="480"/>
      </w:pPr>
      <w:r>
        <w:rPr>
          <w:rFonts w:hint="eastAsia"/>
        </w:rPr>
        <w:t>（5）</w:t>
      </w:r>
      <w:r>
        <w:t>《山东省环境噪声污染防治条例》（2004.01.01）</w:t>
      </w:r>
      <w:r>
        <w:rPr>
          <w:rFonts w:hint="eastAsia"/>
        </w:rPr>
        <w:t>；</w:t>
      </w:r>
    </w:p>
    <w:p w14:paraId="0BDACB48">
      <w:pPr>
        <w:pStyle w:val="60"/>
        <w:ind w:firstLine="480"/>
      </w:pPr>
      <w:r>
        <w:rPr>
          <w:rFonts w:hint="eastAsia"/>
        </w:rPr>
        <w:t>（6）</w:t>
      </w:r>
      <w:r>
        <w:t>《山东省实施&lt;中华人民共和国环境影响评价法&gt;办法》（2005.11.25）</w:t>
      </w:r>
      <w:r>
        <w:rPr>
          <w:rFonts w:hint="eastAsia"/>
        </w:rPr>
        <w:t>；</w:t>
      </w:r>
    </w:p>
    <w:p w14:paraId="3562BE35">
      <w:pPr>
        <w:pStyle w:val="60"/>
        <w:ind w:firstLine="480"/>
      </w:pPr>
      <w:r>
        <w:rPr>
          <w:rFonts w:hint="eastAsia"/>
        </w:rPr>
        <w:t>（7）《环境保护部建设项目“三同时”监督检查和竣工环保验收验收管理规程》（试行）（2009.12.17）；</w:t>
      </w:r>
    </w:p>
    <w:p w14:paraId="4F60BB96">
      <w:pPr>
        <w:pStyle w:val="60"/>
        <w:ind w:firstLine="480"/>
        <w:rPr>
          <w:lang w:val="zh-CN"/>
        </w:rPr>
      </w:pPr>
      <w:r>
        <w:rPr>
          <w:rFonts w:hint="eastAsia"/>
          <w:lang w:val="zh-CN"/>
        </w:rPr>
        <w:t>（</w:t>
      </w:r>
      <w:r>
        <w:rPr>
          <w:rFonts w:hint="eastAsia"/>
        </w:rPr>
        <w:t>8</w:t>
      </w:r>
      <w:r>
        <w:rPr>
          <w:rFonts w:hint="eastAsia"/>
          <w:lang w:val="zh-CN"/>
        </w:rPr>
        <w:t>）《突发环境事件应急预案管理暂行办法》（环发〔2010〕113号）；</w:t>
      </w:r>
    </w:p>
    <w:p w14:paraId="48E2BC67">
      <w:pPr>
        <w:pStyle w:val="60"/>
        <w:ind w:firstLine="480"/>
        <w:rPr>
          <w:lang w:val="zh-CN"/>
        </w:rPr>
      </w:pPr>
      <w:r>
        <w:rPr>
          <w:rFonts w:hint="eastAsia"/>
          <w:lang w:val="zh-CN"/>
        </w:rPr>
        <w:t>（</w:t>
      </w:r>
      <w:r>
        <w:rPr>
          <w:rFonts w:hint="eastAsia"/>
        </w:rPr>
        <w:t>9</w:t>
      </w:r>
      <w:r>
        <w:rPr>
          <w:rFonts w:hint="eastAsia"/>
          <w:lang w:val="zh-CN"/>
        </w:rPr>
        <w:t>）《关于印发&lt;企业事业单位突发环境事件应急预案备案管理办法（试行）&gt;的通知》（环发〔2015〕4号）；</w:t>
      </w:r>
    </w:p>
    <w:p w14:paraId="51B3FCEF">
      <w:pPr>
        <w:pStyle w:val="154"/>
        <w:rPr>
          <w:rFonts w:hAnsi="宋体"/>
          <w:bCs/>
          <w:spacing w:val="-2"/>
        </w:rPr>
      </w:pPr>
      <w:r>
        <w:rPr>
          <w:rFonts w:hint="eastAsia"/>
        </w:rPr>
        <w:t>（10）</w:t>
      </w:r>
      <w:r>
        <w:rPr>
          <w:rFonts w:hint="eastAsia" w:hAnsi="宋体"/>
          <w:bCs/>
          <w:spacing w:val="-2"/>
        </w:rPr>
        <w:t>山东省环境保护厅办公室《关于进一步加强建设项目固体废物环境管理的通知》（鲁环办函[2016]141号）。</w:t>
      </w:r>
    </w:p>
    <w:p w14:paraId="6F66687E">
      <w:pPr>
        <w:pStyle w:val="60"/>
        <w:ind w:firstLine="480"/>
      </w:pPr>
    </w:p>
    <w:p w14:paraId="7EFCCED3">
      <w:pPr>
        <w:pStyle w:val="4"/>
      </w:pPr>
      <w:bookmarkStart w:id="19" w:name="_Toc26383"/>
      <w:bookmarkStart w:id="20" w:name="_Toc508370530"/>
      <w:r>
        <w:rPr>
          <w:rFonts w:hint="eastAsia"/>
        </w:rPr>
        <w:t xml:space="preserve">2.2 </w:t>
      </w:r>
      <w:r>
        <w:t xml:space="preserve"> </w:t>
      </w:r>
      <w:r>
        <w:rPr>
          <w:rFonts w:hint="eastAsia"/>
        </w:rPr>
        <w:t>项目</w:t>
      </w:r>
      <w:r>
        <w:t>依据</w:t>
      </w:r>
      <w:bookmarkEnd w:id="19"/>
      <w:bookmarkEnd w:id="20"/>
    </w:p>
    <w:p w14:paraId="7A6B811F">
      <w:pPr>
        <w:spacing w:line="500" w:lineRule="exact"/>
        <w:ind w:firstLine="482"/>
        <w:rPr>
          <w:rFonts w:hint="default" w:ascii="Times New Roman" w:hAnsi="Times New Roman" w:cs="Times New Roman"/>
          <w:color w:val="000000" w:themeColor="text1"/>
          <w:sz w:val="24"/>
          <w:szCs w:val="24"/>
          <w:lang w:val="zh-CN"/>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t>（1）</w:t>
      </w:r>
      <w:r>
        <w:rPr>
          <w:rFonts w:hint="default" w:ascii="Times New Roman" w:hAnsi="Times New Roman" w:cs="Times New Roman"/>
          <w:color w:val="000000" w:themeColor="text1"/>
          <w:sz w:val="24"/>
          <w:szCs w:val="24"/>
          <w:lang w:val="zh-CN" w:eastAsia="zh-CN"/>
          <w14:textFill>
            <w14:solidFill>
              <w14:schemeClr w14:val="tx1"/>
            </w14:solidFill>
          </w14:textFill>
        </w:rPr>
        <w:t>山东海美侬项目咨询有限公司</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eastAsia" w:cs="Times New Roman"/>
          <w:color w:val="auto"/>
          <w:sz w:val="24"/>
          <w:szCs w:val="24"/>
          <w:highlight w:val="none"/>
          <w:lang w:eastAsia="zh-CN"/>
        </w:rPr>
        <w:t>济南奥卓自动化设备有限公司1000件/年液压和气压动力机械及元件生产项目</w:t>
      </w:r>
      <w:r>
        <w:rPr>
          <w:rFonts w:hint="default" w:ascii="Times New Roman" w:hAnsi="Times New Roman" w:cs="Times New Roman"/>
          <w:color w:val="auto"/>
          <w:sz w:val="24"/>
          <w:szCs w:val="24"/>
          <w:lang w:val="zh-CN" w:eastAsia="zh-CN"/>
        </w:rPr>
        <w:t>环境影响报告表</w:t>
      </w:r>
      <w:r>
        <w:rPr>
          <w:rFonts w:hint="default" w:ascii="Times New Roman" w:hAnsi="Times New Roman" w:cs="Times New Roman"/>
          <w:color w:val="000000" w:themeColor="text1"/>
          <w:sz w:val="24"/>
          <w:szCs w:val="24"/>
          <w:lang w:val="zh-CN"/>
          <w14:textFill>
            <w14:solidFill>
              <w14:schemeClr w14:val="tx1"/>
            </w14:solidFill>
          </w14:textFill>
        </w:rPr>
        <w:t>》（201</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val="zh-CN"/>
          <w14:textFill>
            <w14:solidFill>
              <w14:schemeClr w14:val="tx1"/>
            </w14:solidFill>
          </w14:textFill>
        </w:rPr>
        <w:t>月）；</w:t>
      </w:r>
    </w:p>
    <w:p w14:paraId="73712D17">
      <w:pPr>
        <w:pStyle w:val="60"/>
        <w:ind w:firstLine="480"/>
        <w:rPr>
          <w:rFonts w:hint="default" w:ascii="Times New Roman" w:hAnsi="Times New Roman" w:cs="Times New Roman"/>
          <w:color w:val="000000" w:themeColor="text1"/>
          <w:sz w:val="24"/>
          <w:szCs w:val="24"/>
          <w:lang w:val="zh-CN"/>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t>（2）</w:t>
      </w:r>
      <w:r>
        <w:rPr>
          <w:rFonts w:hint="eastAsia" w:ascii="Times New Roman" w:hAnsi="Times New Roman" w:cs="Times New Roman"/>
          <w:color w:val="000000" w:themeColor="text1"/>
          <w:sz w:val="24"/>
          <w:szCs w:val="24"/>
          <w:lang w:val="zh-CN"/>
          <w14:textFill>
            <w14:solidFill>
              <w14:schemeClr w14:val="tx1"/>
            </w14:solidFill>
          </w14:textFill>
        </w:rPr>
        <w:t>济南市历城区环境保护局</w:t>
      </w:r>
      <w:r>
        <w:rPr>
          <w:rFonts w:hint="default" w:ascii="Times New Roman" w:hAnsi="Times New Roman" w:cs="Times New Roman"/>
          <w:color w:val="000000" w:themeColor="text1"/>
          <w:sz w:val="24"/>
          <w:szCs w:val="24"/>
          <w:lang w:val="zh-CN"/>
          <w14:textFill>
            <w14:solidFill>
              <w14:schemeClr w14:val="tx1"/>
            </w14:solidFill>
          </w14:textFill>
        </w:rPr>
        <w:t>《关于</w:t>
      </w:r>
      <w:r>
        <w:rPr>
          <w:rFonts w:hint="eastAsia" w:ascii="Times New Roman" w:hAnsi="Times New Roman" w:cs="Times New Roman"/>
          <w:color w:val="auto"/>
          <w:sz w:val="24"/>
          <w:szCs w:val="24"/>
          <w:lang w:eastAsia="zh-CN"/>
        </w:rPr>
        <w:t>济南奥卓自动化设备有限公司1000件/年液压和气压动力机械及元件生产项目</w:t>
      </w:r>
      <w:r>
        <w:rPr>
          <w:rFonts w:hint="default" w:ascii="Times New Roman" w:hAnsi="Times New Roman" w:cs="Times New Roman"/>
          <w:color w:val="auto"/>
          <w:sz w:val="24"/>
          <w:szCs w:val="24"/>
          <w:lang w:val="zh-CN" w:eastAsia="zh-CN"/>
        </w:rPr>
        <w:t>环境影响报告表</w:t>
      </w:r>
      <w:r>
        <w:rPr>
          <w:rFonts w:hint="default" w:ascii="Times New Roman" w:hAnsi="Times New Roman" w:cs="Times New Roman"/>
          <w:color w:val="000000" w:themeColor="text1"/>
          <w:sz w:val="24"/>
          <w:szCs w:val="24"/>
          <w:lang w:val="zh-CN"/>
          <w14:textFill>
            <w14:solidFill>
              <w14:schemeClr w14:val="tx1"/>
            </w14:solidFill>
          </w14:textFill>
        </w:rPr>
        <w:t>的批复》（</w:t>
      </w:r>
      <w:r>
        <w:rPr>
          <w:rFonts w:hint="eastAsia" w:ascii="Times New Roman" w:hAnsi="Times New Roman" w:cs="Times New Roman"/>
          <w:color w:val="000000" w:themeColor="text1"/>
          <w:sz w:val="24"/>
          <w:szCs w:val="24"/>
          <w:lang w:val="zh-CN" w:eastAsia="zh-CN"/>
          <w14:textFill>
            <w14:solidFill>
              <w14:schemeClr w14:val="tx1"/>
            </w14:solidFill>
          </w14:textFill>
        </w:rPr>
        <w:t>济历环报告表[201</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cs="Times New Roman"/>
          <w:color w:val="000000" w:themeColor="text1"/>
          <w:sz w:val="24"/>
          <w:szCs w:val="24"/>
          <w:lang w:val="zh-CN"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306</w:t>
      </w:r>
      <w:r>
        <w:rPr>
          <w:rFonts w:hint="eastAsia" w:ascii="Times New Roman" w:hAnsi="Times New Roman" w:cs="Times New Roman"/>
          <w:color w:val="000000" w:themeColor="text1"/>
          <w:sz w:val="24"/>
          <w:szCs w:val="24"/>
          <w:lang w:val="zh-CN" w:eastAsia="zh-CN"/>
          <w14:textFill>
            <w14:solidFill>
              <w14:schemeClr w14:val="tx1"/>
            </w14:solidFill>
          </w14:textFill>
        </w:rPr>
        <w:t>号</w:t>
      </w:r>
      <w:r>
        <w:rPr>
          <w:rFonts w:hint="default" w:ascii="Times New Roman" w:hAnsi="Times New Roman" w:cs="Times New Roman"/>
          <w:sz w:val="24"/>
          <w:szCs w:val="24"/>
        </w:rPr>
        <w:t>，</w:t>
      </w:r>
      <w:r>
        <w:rPr>
          <w:rFonts w:hint="default" w:ascii="Times New Roman" w:hAnsi="Times New Roman" w:cs="Times New Roman"/>
          <w:color w:val="000000" w:themeColor="text1"/>
          <w:sz w:val="24"/>
          <w:szCs w:val="24"/>
          <w:lang w:val="zh-CN"/>
          <w14:textFill>
            <w14:solidFill>
              <w14:schemeClr w14:val="tx1"/>
            </w14:solidFill>
          </w14:textFill>
        </w:rPr>
        <w:t>201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lang w:val="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日）；</w:t>
      </w:r>
    </w:p>
    <w:p w14:paraId="4E9A8FFF">
      <w:pPr>
        <w:pStyle w:val="60"/>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auto"/>
          <w:sz w:val="24"/>
          <w:szCs w:val="24"/>
          <w:lang w:eastAsia="zh-CN"/>
        </w:rPr>
        <w:t>济南奥卓自动化设备有限公司1000件/年液压和气压动力机械及元件生产项目</w:t>
      </w:r>
      <w:r>
        <w:rPr>
          <w:rFonts w:hint="default" w:ascii="Times New Roman" w:hAnsi="Times New Roman" w:cs="Times New Roman"/>
          <w:color w:val="000000" w:themeColor="text1"/>
          <w:sz w:val="24"/>
          <w:szCs w:val="24"/>
          <w:lang w:val="zh-CN"/>
          <w14:textFill>
            <w14:solidFill>
              <w14:schemeClr w14:val="tx1"/>
            </w14:solidFill>
          </w14:textFill>
        </w:rPr>
        <w:t>竣工环境保护验收监测方案</w:t>
      </w:r>
      <w:r>
        <w:rPr>
          <w:rFonts w:hint="default" w:ascii="Times New Roman" w:hAnsi="Times New Roman" w:cs="Times New Roman"/>
          <w:color w:val="000000" w:themeColor="text1"/>
          <w:sz w:val="24"/>
          <w:szCs w:val="24"/>
          <w14:textFill>
            <w14:solidFill>
              <w14:schemeClr w14:val="tx1"/>
            </w14:solidFill>
          </w14:textFill>
        </w:rPr>
        <w:t>。</w:t>
      </w:r>
    </w:p>
    <w:p w14:paraId="6C938919">
      <w:pPr>
        <w:spacing w:line="360" w:lineRule="auto"/>
        <w:ind w:firstLine="560" w:firstLineChars="200"/>
        <w:rPr>
          <w:rFonts w:hint="default" w:ascii="Times New Roman" w:hAnsi="Times New Roman" w:eastAsia="仿宋" w:cs="Times New Roman"/>
          <w:sz w:val="28"/>
        </w:rPr>
        <w:sectPr>
          <w:headerReference r:id="rId4" w:type="first"/>
          <w:footerReference r:id="rId6" w:type="first"/>
          <w:headerReference r:id="rId3" w:type="default"/>
          <w:footerReference r:id="rId5" w:type="default"/>
          <w:pgSz w:w="11906" w:h="16838"/>
          <w:pgMar w:top="1701" w:right="1797" w:bottom="1440" w:left="1797" w:header="851" w:footer="822" w:gutter="0"/>
          <w:pgBorders>
            <w:top w:val="none" w:sz="0" w:space="0"/>
            <w:left w:val="none" w:sz="0" w:space="0"/>
            <w:bottom w:val="none" w:sz="0" w:space="0"/>
            <w:right w:val="none" w:sz="0" w:space="0"/>
          </w:pgBorders>
          <w:pgNumType w:start="1"/>
          <w:cols w:space="0" w:num="1"/>
          <w:titlePg/>
          <w:docGrid w:type="lines" w:linePitch="312" w:charSpace="0"/>
        </w:sectPr>
      </w:pPr>
    </w:p>
    <w:p w14:paraId="78EB3E39">
      <w:pPr>
        <w:pStyle w:val="3"/>
      </w:pPr>
      <w:bookmarkStart w:id="21" w:name="_Toc194378178"/>
      <w:bookmarkStart w:id="22" w:name="_Toc157414470"/>
    </w:p>
    <w:p w14:paraId="22233638">
      <w:pPr>
        <w:pStyle w:val="3"/>
        <w:rPr>
          <w:color w:val="000000" w:themeColor="text1"/>
          <w14:textFill>
            <w14:solidFill>
              <w14:schemeClr w14:val="tx1"/>
            </w14:solidFill>
          </w14:textFill>
        </w:rPr>
      </w:pPr>
      <w:bookmarkStart w:id="23" w:name="_Toc23426"/>
      <w:bookmarkStart w:id="24" w:name="_Toc508370531"/>
      <w:r>
        <w:rPr>
          <w:color w:val="000000" w:themeColor="text1"/>
          <w14:textFill>
            <w14:solidFill>
              <w14:schemeClr w14:val="tx1"/>
            </w14:solidFill>
          </w14:textFill>
        </w:rPr>
        <w:t>第</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章</w:t>
      </w:r>
      <w:r>
        <w:rPr>
          <w:rFonts w:hint="eastAsia"/>
          <w:color w:val="000000" w:themeColor="text1"/>
          <w14:textFill>
            <w14:solidFill>
              <w14:schemeClr w14:val="tx1"/>
            </w14:solidFill>
          </w14:textFill>
        </w:rPr>
        <w:t xml:space="preserve">  </w:t>
      </w:r>
      <w:bookmarkEnd w:id="21"/>
      <w:bookmarkEnd w:id="22"/>
      <w:r>
        <w:rPr>
          <w:rFonts w:hint="eastAsia"/>
          <w:color w:val="000000" w:themeColor="text1"/>
          <w14:textFill>
            <w14:solidFill>
              <w14:schemeClr w14:val="tx1"/>
            </w14:solidFill>
          </w14:textFill>
        </w:rPr>
        <w:t>工程建设情况</w:t>
      </w:r>
      <w:bookmarkEnd w:id="23"/>
      <w:bookmarkEnd w:id="24"/>
    </w:p>
    <w:p w14:paraId="06B25EDE">
      <w:pPr>
        <w:pStyle w:val="60"/>
        <w:ind w:firstLine="480"/>
        <w:jc w:val="center"/>
        <w:rPr>
          <w:color w:val="000000" w:themeColor="text1"/>
          <w14:textFill>
            <w14:solidFill>
              <w14:schemeClr w14:val="tx1"/>
            </w14:solidFill>
          </w14:textFill>
        </w:rPr>
      </w:pPr>
    </w:p>
    <w:p w14:paraId="0DD171EE">
      <w:pPr>
        <w:pStyle w:val="4"/>
        <w:rPr>
          <w:color w:val="000000" w:themeColor="text1"/>
          <w14:textFill>
            <w14:solidFill>
              <w14:schemeClr w14:val="tx1"/>
            </w14:solidFill>
          </w14:textFill>
        </w:rPr>
      </w:pPr>
      <w:bookmarkStart w:id="25" w:name="_Toc508370532"/>
      <w:bookmarkStart w:id="26" w:name="_Toc642"/>
      <w:bookmarkStart w:id="27" w:name="_Toc157414472"/>
      <w:bookmarkStart w:id="28" w:name="_Toc194378180"/>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地理位置及平面布置</w:t>
      </w:r>
      <w:bookmarkEnd w:id="25"/>
      <w:bookmarkEnd w:id="26"/>
    </w:p>
    <w:p w14:paraId="762805ED">
      <w:pPr>
        <w:pStyle w:val="60"/>
        <w:ind w:firstLine="480"/>
        <w:rPr>
          <w:color w:val="FF0000"/>
        </w:rPr>
      </w:pPr>
      <w:r>
        <w:rPr>
          <w:rFonts w:hint="eastAsia"/>
        </w:rPr>
        <w:t>本项目建设地点位</w:t>
      </w:r>
      <w:r>
        <w:rPr>
          <w:rFonts w:hint="eastAsia"/>
          <w:color w:val="auto"/>
          <w:highlight w:val="none"/>
        </w:rPr>
        <w:t>于</w:t>
      </w:r>
      <w:r>
        <w:rPr>
          <w:rFonts w:hint="eastAsia"/>
          <w:color w:val="auto"/>
          <w:highlight w:val="none"/>
          <w:lang w:val="en-US" w:eastAsia="zh-CN"/>
        </w:rPr>
        <w:t>济南市历城区全福街道小辛社区东区298号南</w:t>
      </w:r>
      <w:r>
        <w:rPr>
          <w:rFonts w:hint="eastAsia"/>
          <w:color w:val="auto"/>
          <w:highlight w:val="none"/>
        </w:rPr>
        <w:t>。</w:t>
      </w:r>
      <w:r>
        <w:rPr>
          <w:color w:val="000000" w:themeColor="text1"/>
          <w14:textFill>
            <w14:solidFill>
              <w14:schemeClr w14:val="tx1"/>
            </w14:solidFill>
          </w14:textFill>
        </w:rPr>
        <w:t>本项目具体地理位置见</w:t>
      </w:r>
      <w:r>
        <w:rPr>
          <w:rFonts w:hint="eastAsia"/>
          <w:color w:val="000000" w:themeColor="text1"/>
          <w14:textFill>
            <w14:solidFill>
              <w14:schemeClr w14:val="tx1"/>
            </w14:solidFill>
          </w14:textFill>
        </w:rPr>
        <w:t>1.1-1。</w:t>
      </w:r>
    </w:p>
    <w:p w14:paraId="0A62257A">
      <w:pPr>
        <w:spacing w:line="500" w:lineRule="exact"/>
        <w:ind w:firstLine="480" w:firstLineChars="200"/>
        <w:rPr>
          <w:rFonts w:ascii="宋体" w:hAnsi="宋体"/>
          <w:b/>
          <w:color w:val="000000" w:themeColor="text1"/>
          <w:sz w:val="24"/>
          <w14:textFill>
            <w14:solidFill>
              <w14:schemeClr w14:val="tx1"/>
            </w14:solidFill>
          </w14:textFill>
        </w:rPr>
      </w:pPr>
      <w:r>
        <w:rPr>
          <w:rFonts w:hint="eastAsia" w:ascii="宋体" w:hAnsi="宋体"/>
          <w:sz w:val="24"/>
        </w:rPr>
        <w:t>本项目附近主要环境敏感保护目标见表3.1-1。</w:t>
      </w:r>
    </w:p>
    <w:p w14:paraId="0D13371C">
      <w:pPr>
        <w:spacing w:line="500" w:lineRule="exact"/>
        <w:jc w:val="center"/>
        <w:rPr>
          <w:rFonts w:hint="eastAsia" w:ascii="仿宋" w:hAnsi="仿宋" w:eastAsia="仿宋" w:cs="仿宋"/>
          <w:b/>
          <w:bCs/>
          <w:sz w:val="24"/>
        </w:rPr>
      </w:pPr>
      <w:r>
        <w:rPr>
          <w:rFonts w:hint="eastAsia" w:ascii="仿宋" w:hAnsi="仿宋" w:eastAsia="仿宋" w:cs="仿宋"/>
          <w:b/>
          <w:bCs/>
          <w:sz w:val="24"/>
        </w:rPr>
        <w:t>表3.1-1  项目周边主要环境敏感保护目标表</w:t>
      </w:r>
    </w:p>
    <w:tbl>
      <w:tblPr>
        <w:tblStyle w:val="40"/>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1"/>
        <w:gridCol w:w="1701"/>
        <w:gridCol w:w="850"/>
        <w:gridCol w:w="1458"/>
        <w:gridCol w:w="3536"/>
      </w:tblGrid>
      <w:tr w14:paraId="08BD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1" w:type="dxa"/>
            <w:vAlign w:val="center"/>
          </w:tcPr>
          <w:p w14:paraId="3AF6B0A4">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保护类别</w:t>
            </w:r>
          </w:p>
        </w:tc>
        <w:tc>
          <w:tcPr>
            <w:tcW w:w="1701" w:type="dxa"/>
            <w:vAlign w:val="center"/>
          </w:tcPr>
          <w:p w14:paraId="45222828">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保护目标</w:t>
            </w:r>
          </w:p>
        </w:tc>
        <w:tc>
          <w:tcPr>
            <w:tcW w:w="850" w:type="dxa"/>
            <w:vAlign w:val="center"/>
          </w:tcPr>
          <w:p w14:paraId="58E8A065">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方位</w:t>
            </w:r>
          </w:p>
        </w:tc>
        <w:tc>
          <w:tcPr>
            <w:tcW w:w="1458" w:type="dxa"/>
            <w:vAlign w:val="center"/>
          </w:tcPr>
          <w:p w14:paraId="292EE65D">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距离（m）</w:t>
            </w:r>
          </w:p>
        </w:tc>
        <w:tc>
          <w:tcPr>
            <w:tcW w:w="3536" w:type="dxa"/>
            <w:vAlign w:val="center"/>
          </w:tcPr>
          <w:p w14:paraId="6CE49122">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保护级别</w:t>
            </w:r>
          </w:p>
        </w:tc>
      </w:tr>
      <w:tr w14:paraId="17FB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1311" w:type="dxa"/>
            <w:vAlign w:val="center"/>
          </w:tcPr>
          <w:p w14:paraId="7721E6C0">
            <w:pPr>
              <w:spacing w:line="340" w:lineRule="exact"/>
              <w:jc w:val="center"/>
              <w:rPr>
                <w:rFonts w:hint="default" w:ascii="Times New Roman" w:hAnsi="Times New Roman" w:cs="Times New Roman"/>
                <w:spacing w:val="10"/>
                <w:szCs w:val="21"/>
              </w:rPr>
            </w:pPr>
            <w:r>
              <w:rPr>
                <w:rFonts w:hint="default" w:ascii="Times New Roman" w:hAnsi="Times New Roman" w:cs="Times New Roman"/>
                <w:spacing w:val="10"/>
                <w:szCs w:val="21"/>
              </w:rPr>
              <w:t>大气环境</w:t>
            </w:r>
          </w:p>
        </w:tc>
        <w:tc>
          <w:tcPr>
            <w:tcW w:w="1701" w:type="dxa"/>
            <w:tcBorders>
              <w:bottom w:val="single" w:color="auto" w:sz="4" w:space="0"/>
            </w:tcBorders>
            <w:vAlign w:val="center"/>
          </w:tcPr>
          <w:p w14:paraId="0A06CE60">
            <w:pPr>
              <w:spacing w:line="340" w:lineRule="exact"/>
              <w:jc w:val="center"/>
              <w:rPr>
                <w:rFonts w:hint="default" w:ascii="Times New Roman" w:hAnsi="Times New Roman" w:cs="Times New Roman"/>
                <w:szCs w:val="21"/>
                <w:highlight w:val="none"/>
              </w:rPr>
            </w:pPr>
            <w:r>
              <w:rPr>
                <w:rFonts w:hint="eastAsia" w:cs="Times New Roman"/>
                <w:szCs w:val="21"/>
                <w:highlight w:val="none"/>
                <w:lang w:eastAsia="zh-CN"/>
              </w:rPr>
              <w:t>黄电社区</w:t>
            </w:r>
          </w:p>
        </w:tc>
        <w:tc>
          <w:tcPr>
            <w:tcW w:w="850" w:type="dxa"/>
            <w:vAlign w:val="center"/>
          </w:tcPr>
          <w:p w14:paraId="2F6F6B46">
            <w:pPr>
              <w:spacing w:line="340" w:lineRule="exact"/>
              <w:jc w:val="center"/>
              <w:rPr>
                <w:rFonts w:hint="default" w:ascii="Times New Roman" w:hAnsi="Times New Roman" w:cs="Times New Roman"/>
                <w:szCs w:val="21"/>
                <w:highlight w:val="none"/>
              </w:rPr>
            </w:pPr>
            <w:r>
              <w:rPr>
                <w:rFonts w:hint="eastAsia" w:cs="Times New Roman"/>
                <w:szCs w:val="21"/>
                <w:highlight w:val="none"/>
                <w:lang w:val="en-US" w:eastAsia="zh-CN"/>
              </w:rPr>
              <w:t>N</w:t>
            </w:r>
          </w:p>
        </w:tc>
        <w:tc>
          <w:tcPr>
            <w:tcW w:w="1458" w:type="dxa"/>
            <w:vAlign w:val="center"/>
          </w:tcPr>
          <w:p w14:paraId="60B0A40B">
            <w:pPr>
              <w:spacing w:line="340" w:lineRule="exact"/>
              <w:jc w:val="center"/>
              <w:rPr>
                <w:rFonts w:hint="default" w:ascii="Times New Roman" w:hAnsi="Times New Roman" w:cs="Times New Roman"/>
                <w:szCs w:val="21"/>
                <w:highlight w:val="none"/>
              </w:rPr>
            </w:pPr>
            <w:r>
              <w:rPr>
                <w:rFonts w:hint="eastAsia" w:cs="Times New Roman"/>
                <w:szCs w:val="21"/>
                <w:highlight w:val="none"/>
                <w:lang w:val="en-US" w:eastAsia="zh-CN"/>
              </w:rPr>
              <w:t>2</w:t>
            </w:r>
            <w:r>
              <w:rPr>
                <w:rFonts w:hint="eastAsia" w:ascii="Times New Roman" w:hAnsi="Times New Roman" w:cs="Times New Roman"/>
                <w:szCs w:val="21"/>
                <w:highlight w:val="none"/>
                <w:lang w:val="en-US" w:eastAsia="zh-CN"/>
              </w:rPr>
              <w:t>00</w:t>
            </w:r>
          </w:p>
        </w:tc>
        <w:tc>
          <w:tcPr>
            <w:tcW w:w="3536" w:type="dxa"/>
            <w:vAlign w:val="center"/>
          </w:tcPr>
          <w:p w14:paraId="7B0CD0F8">
            <w:pPr>
              <w:spacing w:before="120" w:beforeLines="50" w:line="340" w:lineRule="exact"/>
              <w:jc w:val="center"/>
              <w:rPr>
                <w:rFonts w:hint="default" w:ascii="Times New Roman" w:hAnsi="Times New Roman" w:cs="Times New Roman"/>
                <w:spacing w:val="10"/>
                <w:szCs w:val="21"/>
              </w:rPr>
            </w:pPr>
            <w:r>
              <w:rPr>
                <w:rFonts w:hint="default" w:ascii="Times New Roman" w:hAnsi="Times New Roman" w:cs="Times New Roman"/>
                <w:szCs w:val="21"/>
              </w:rPr>
              <w:t>《环境空气质量标准》（GB3095-2012）二级标准</w:t>
            </w:r>
          </w:p>
        </w:tc>
      </w:tr>
      <w:tr w14:paraId="4968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311" w:type="dxa"/>
            <w:vAlign w:val="center"/>
          </w:tcPr>
          <w:p w14:paraId="28EB89DC">
            <w:pPr>
              <w:spacing w:line="340" w:lineRule="exact"/>
              <w:jc w:val="center"/>
              <w:rPr>
                <w:rFonts w:hint="default" w:ascii="Times New Roman" w:hAnsi="Times New Roman" w:cs="Times New Roman"/>
                <w:szCs w:val="21"/>
              </w:rPr>
            </w:pPr>
            <w:r>
              <w:rPr>
                <w:rFonts w:hint="default" w:ascii="Times New Roman" w:hAnsi="Times New Roman" w:cs="Times New Roman"/>
                <w:szCs w:val="21"/>
              </w:rPr>
              <w:t>地表水</w:t>
            </w:r>
          </w:p>
        </w:tc>
        <w:tc>
          <w:tcPr>
            <w:tcW w:w="1701" w:type="dxa"/>
            <w:tcBorders>
              <w:bottom w:val="single" w:color="auto" w:sz="4" w:space="0"/>
            </w:tcBorders>
            <w:vAlign w:val="center"/>
          </w:tcPr>
          <w:p w14:paraId="70279769">
            <w:pPr>
              <w:spacing w:line="340" w:lineRule="exact"/>
              <w:jc w:val="center"/>
              <w:rPr>
                <w:rFonts w:hint="default" w:ascii="Times New Roman" w:hAnsi="Times New Roman" w:cs="Times New Roman"/>
                <w:szCs w:val="21"/>
              </w:rPr>
            </w:pPr>
            <w:r>
              <w:rPr>
                <w:rFonts w:hint="eastAsia" w:ascii="宋体" w:hAnsi="宋体" w:cs="宋体"/>
                <w:sz w:val="23"/>
                <w:szCs w:val="23"/>
                <w:lang w:eastAsia="zh-CN"/>
              </w:rPr>
              <w:t>大辛</w:t>
            </w:r>
            <w:r>
              <w:rPr>
                <w:rFonts w:hint="eastAsia" w:ascii="宋体" w:hAnsi="宋体" w:cs="宋体"/>
                <w:sz w:val="23"/>
                <w:szCs w:val="23"/>
              </w:rPr>
              <w:t>河</w:t>
            </w:r>
          </w:p>
        </w:tc>
        <w:tc>
          <w:tcPr>
            <w:tcW w:w="850" w:type="dxa"/>
            <w:tcBorders>
              <w:bottom w:val="single" w:color="auto" w:sz="4" w:space="0"/>
            </w:tcBorders>
            <w:vAlign w:val="center"/>
          </w:tcPr>
          <w:p w14:paraId="782ED55C">
            <w:pPr>
              <w:spacing w:line="340" w:lineRule="exact"/>
              <w:jc w:val="center"/>
              <w:rPr>
                <w:rFonts w:hint="eastAsia" w:ascii="Times New Roman" w:hAnsi="Times New Roman" w:eastAsia="宋体" w:cs="Times New Roman"/>
                <w:szCs w:val="21"/>
                <w:lang w:eastAsia="zh-CN"/>
              </w:rPr>
            </w:pPr>
            <w:r>
              <w:rPr>
                <w:rFonts w:hint="eastAsia" w:cs="Times New Roman"/>
                <w:szCs w:val="21"/>
                <w:lang w:val="en-US" w:eastAsia="zh-CN"/>
              </w:rPr>
              <w:t>E</w:t>
            </w:r>
          </w:p>
        </w:tc>
        <w:tc>
          <w:tcPr>
            <w:tcW w:w="1458" w:type="dxa"/>
            <w:tcBorders>
              <w:bottom w:val="single" w:color="auto" w:sz="4" w:space="0"/>
            </w:tcBorders>
            <w:vAlign w:val="center"/>
          </w:tcPr>
          <w:p w14:paraId="01753AFD">
            <w:pPr>
              <w:spacing w:line="340" w:lineRule="exact"/>
              <w:jc w:val="center"/>
              <w:rPr>
                <w:rFonts w:hint="default" w:ascii="Times New Roman" w:hAnsi="Times New Roman" w:cs="Times New Roman"/>
                <w:szCs w:val="21"/>
              </w:rPr>
            </w:pPr>
            <w:r>
              <w:rPr>
                <w:rFonts w:hint="eastAsia" w:cs="Times New Roman"/>
                <w:szCs w:val="21"/>
                <w:lang w:val="en-US" w:eastAsia="zh-CN"/>
              </w:rPr>
              <w:t>1</w:t>
            </w:r>
            <w:r>
              <w:rPr>
                <w:rFonts w:hint="default" w:ascii="Times New Roman" w:hAnsi="Times New Roman" w:cs="Times New Roman"/>
                <w:szCs w:val="21"/>
              </w:rPr>
              <w:t>0</w:t>
            </w:r>
          </w:p>
        </w:tc>
        <w:tc>
          <w:tcPr>
            <w:tcW w:w="3536" w:type="dxa"/>
            <w:vAlign w:val="center"/>
          </w:tcPr>
          <w:p w14:paraId="7731569C">
            <w:pPr>
              <w:spacing w:line="340" w:lineRule="exact"/>
              <w:jc w:val="center"/>
              <w:rPr>
                <w:rFonts w:hint="default" w:ascii="Times New Roman" w:hAnsi="Times New Roman" w:cs="Times New Roman"/>
                <w:szCs w:val="21"/>
              </w:rPr>
            </w:pPr>
            <w:r>
              <w:rPr>
                <w:rFonts w:hint="default" w:ascii="Times New Roman" w:hAnsi="Times New Roman" w:cs="Times New Roman"/>
                <w:szCs w:val="21"/>
              </w:rPr>
              <w:t>《地表水环境质量标准》（GB3838-2002）Ⅳ类标准</w:t>
            </w:r>
          </w:p>
        </w:tc>
      </w:tr>
      <w:tr w14:paraId="179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1" w:type="dxa"/>
            <w:vAlign w:val="center"/>
          </w:tcPr>
          <w:p w14:paraId="2FC1E48C">
            <w:pPr>
              <w:spacing w:line="340" w:lineRule="exact"/>
              <w:jc w:val="center"/>
              <w:rPr>
                <w:rFonts w:hint="default" w:ascii="Times New Roman" w:hAnsi="Times New Roman" w:cs="Times New Roman"/>
                <w:szCs w:val="21"/>
              </w:rPr>
            </w:pPr>
            <w:r>
              <w:rPr>
                <w:rFonts w:hint="default" w:ascii="Times New Roman" w:hAnsi="Times New Roman" w:cs="Times New Roman"/>
                <w:szCs w:val="21"/>
              </w:rPr>
              <w:t>地下水</w:t>
            </w:r>
          </w:p>
        </w:tc>
        <w:tc>
          <w:tcPr>
            <w:tcW w:w="4009" w:type="dxa"/>
            <w:gridSpan w:val="3"/>
            <w:vAlign w:val="center"/>
          </w:tcPr>
          <w:p w14:paraId="286B2A77">
            <w:pPr>
              <w:pStyle w:val="127"/>
              <w:spacing w:line="340" w:lineRule="exact"/>
              <w:rPr>
                <w:rFonts w:hint="default" w:ascii="Times New Roman" w:hAnsi="Times New Roman" w:cs="Times New Roman"/>
                <w:sz w:val="21"/>
                <w:szCs w:val="21"/>
              </w:rPr>
            </w:pPr>
            <w:r>
              <w:rPr>
                <w:rFonts w:hint="default" w:ascii="Times New Roman" w:hAnsi="Times New Roman" w:cs="Times New Roman"/>
                <w:sz w:val="21"/>
                <w:szCs w:val="21"/>
              </w:rPr>
              <w:t>项目区周围20km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范围内浅层地下水</w:t>
            </w:r>
          </w:p>
        </w:tc>
        <w:tc>
          <w:tcPr>
            <w:tcW w:w="3536" w:type="dxa"/>
            <w:vAlign w:val="center"/>
          </w:tcPr>
          <w:p w14:paraId="3A30153B">
            <w:pPr>
              <w:spacing w:line="340" w:lineRule="exact"/>
              <w:jc w:val="center"/>
              <w:rPr>
                <w:rFonts w:hint="default" w:ascii="Times New Roman" w:hAnsi="Times New Roman" w:cs="Times New Roman"/>
                <w:szCs w:val="21"/>
              </w:rPr>
            </w:pPr>
            <w:r>
              <w:rPr>
                <w:rFonts w:hint="default" w:ascii="Times New Roman" w:hAnsi="Times New Roman" w:cs="Times New Roman"/>
                <w:szCs w:val="21"/>
              </w:rPr>
              <w:t>《地下水质量标准》（GB/T14848-93）Ⅲ类标准</w:t>
            </w:r>
          </w:p>
        </w:tc>
      </w:tr>
      <w:tr w14:paraId="421B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311" w:type="dxa"/>
            <w:vAlign w:val="center"/>
          </w:tcPr>
          <w:p w14:paraId="76E74226">
            <w:pPr>
              <w:spacing w:line="340" w:lineRule="exact"/>
              <w:jc w:val="center"/>
              <w:rPr>
                <w:rFonts w:hint="default" w:ascii="Times New Roman" w:hAnsi="Times New Roman" w:cs="Times New Roman"/>
                <w:szCs w:val="21"/>
              </w:rPr>
            </w:pPr>
            <w:r>
              <w:rPr>
                <w:rFonts w:hint="default" w:ascii="Times New Roman" w:hAnsi="Times New Roman" w:cs="Times New Roman"/>
                <w:szCs w:val="21"/>
              </w:rPr>
              <w:t>声环境</w:t>
            </w:r>
          </w:p>
        </w:tc>
        <w:tc>
          <w:tcPr>
            <w:tcW w:w="4009" w:type="dxa"/>
            <w:gridSpan w:val="3"/>
            <w:tcBorders>
              <w:bottom w:val="single" w:color="auto" w:sz="4" w:space="0"/>
            </w:tcBorders>
            <w:vAlign w:val="center"/>
          </w:tcPr>
          <w:p w14:paraId="1481C1E7">
            <w:pPr>
              <w:spacing w:line="340" w:lineRule="exact"/>
              <w:jc w:val="center"/>
              <w:rPr>
                <w:rFonts w:hint="default" w:ascii="Times New Roman" w:hAnsi="Times New Roman" w:cs="Times New Roman"/>
                <w:szCs w:val="21"/>
              </w:rPr>
            </w:pPr>
            <w:r>
              <w:rPr>
                <w:rFonts w:hint="default" w:ascii="Times New Roman" w:hAnsi="Times New Roman" w:cs="Times New Roman"/>
                <w:szCs w:val="21"/>
              </w:rPr>
              <w:t>厂界外1m，项目周边200m范围内无敏感目标</w:t>
            </w:r>
          </w:p>
        </w:tc>
        <w:tc>
          <w:tcPr>
            <w:tcW w:w="3536" w:type="dxa"/>
            <w:vAlign w:val="center"/>
          </w:tcPr>
          <w:p w14:paraId="067BDAD3">
            <w:pPr>
              <w:spacing w:line="340" w:lineRule="exact"/>
              <w:jc w:val="center"/>
              <w:rPr>
                <w:rFonts w:hint="default" w:ascii="Times New Roman" w:hAnsi="Times New Roman" w:cs="Times New Roman"/>
                <w:szCs w:val="21"/>
              </w:rPr>
            </w:pPr>
            <w:r>
              <w:rPr>
                <w:rFonts w:hint="default" w:ascii="Times New Roman" w:hAnsi="Times New Roman" w:cs="Times New Roman"/>
                <w:szCs w:val="21"/>
              </w:rPr>
              <w:t>《声环境质量标准》（GB3096-2008）</w:t>
            </w:r>
          </w:p>
          <w:p w14:paraId="6460183A">
            <w:pPr>
              <w:spacing w:line="340" w:lineRule="exact"/>
              <w:jc w:val="center"/>
              <w:rPr>
                <w:rFonts w:hint="default" w:ascii="Times New Roman" w:hAnsi="Times New Roman" w:cs="Times New Roman"/>
                <w:szCs w:val="21"/>
              </w:rPr>
            </w:pPr>
            <w:r>
              <w:rPr>
                <w:rFonts w:hint="default" w:ascii="Times New Roman" w:hAnsi="Times New Roman" w:cs="Times New Roman"/>
                <w:szCs w:val="21"/>
              </w:rPr>
              <w:t>2类区标准</w:t>
            </w:r>
          </w:p>
        </w:tc>
      </w:tr>
    </w:tbl>
    <w:p w14:paraId="00F45562">
      <w:pPr>
        <w:pStyle w:val="60"/>
        <w:ind w:firstLine="480"/>
        <w:rPr>
          <w:color w:val="FF0000"/>
        </w:rPr>
      </w:pPr>
    </w:p>
    <w:p w14:paraId="7422E760">
      <w:pPr>
        <w:pStyle w:val="60"/>
        <w:ind w:firstLine="520"/>
        <w:rPr>
          <w:color w:val="FF0000"/>
        </w:rPr>
      </w:pPr>
      <w:r>
        <w:rPr>
          <w:rFonts w:hint="eastAsia"/>
          <w:color w:val="000000" w:themeColor="text1"/>
          <w:spacing w:val="10"/>
          <w14:textFill>
            <w14:solidFill>
              <w14:schemeClr w14:val="tx1"/>
            </w14:solidFill>
          </w14:textFill>
        </w:rPr>
        <w:t>本项目厂区总平面布置图见图3.1-2。</w:t>
      </w:r>
    </w:p>
    <w:p w14:paraId="099846D9">
      <w:pPr>
        <w:pStyle w:val="4"/>
        <w:pageBreakBefore w:val="0"/>
        <w:widowControl w:val="0"/>
        <w:kinsoku/>
        <w:wordWrap/>
        <w:overflowPunct/>
        <w:topLinePunct w:val="0"/>
        <w:autoSpaceDE/>
        <w:autoSpaceDN/>
        <w:bidi w:val="0"/>
        <w:adjustRightInd/>
        <w:snapToGrid/>
        <w:spacing w:line="360" w:lineRule="auto"/>
        <w:textAlignment w:val="auto"/>
      </w:pPr>
      <w:bookmarkStart w:id="29" w:name="_Toc2662"/>
      <w:bookmarkStart w:id="30" w:name="_Toc508370533"/>
      <w:r>
        <w:rPr>
          <w:rFonts w:hint="eastAsia"/>
        </w:rPr>
        <w:t>3.2  建设内容</w:t>
      </w:r>
      <w:bookmarkEnd w:id="29"/>
      <w:bookmarkEnd w:id="30"/>
    </w:p>
    <w:p w14:paraId="1D3C36E5">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themeColor="text1"/>
          <w:spacing w:val="10"/>
          <w:sz w:val="24"/>
          <w:highlight w:val="none"/>
          <w14:textFill>
            <w14:solidFill>
              <w14:schemeClr w14:val="tx1"/>
            </w14:solidFill>
          </w14:textFill>
        </w:rPr>
      </w:pPr>
      <w:r>
        <w:rPr>
          <w:rFonts w:hint="eastAsia" w:ascii="宋体" w:hAnsi="宋体" w:cs="宋体"/>
          <w:sz w:val="24"/>
          <w:szCs w:val="24"/>
          <w:lang w:eastAsia="zh-CN"/>
        </w:rPr>
        <w:t>济南奥卓自动化设备有限公司1000</w:t>
      </w:r>
      <w:r>
        <w:rPr>
          <w:rFonts w:hint="eastAsia" w:ascii="宋体" w:hAnsi="宋体" w:cs="宋体"/>
          <w:sz w:val="24"/>
          <w:szCs w:val="24"/>
          <w:highlight w:val="none"/>
          <w:lang w:eastAsia="zh-CN"/>
        </w:rPr>
        <w:t>件/年液压和气压动力机械及元件生产项目</w:t>
      </w:r>
      <w:r>
        <w:rPr>
          <w:rFonts w:hint="eastAsia" w:ascii="宋体" w:hAnsi="宋体" w:cs="宋体"/>
          <w:sz w:val="24"/>
          <w:szCs w:val="24"/>
          <w:highlight w:val="none"/>
        </w:rPr>
        <w:t>总投资</w:t>
      </w:r>
      <w:r>
        <w:rPr>
          <w:rFonts w:eastAsia="Times New Roman"/>
          <w:sz w:val="24"/>
          <w:szCs w:val="24"/>
          <w:highlight w:val="none"/>
        </w:rPr>
        <w:t xml:space="preserve"> </w:t>
      </w:r>
      <w:r>
        <w:rPr>
          <w:rFonts w:hint="eastAsia" w:eastAsia="宋体"/>
          <w:sz w:val="24"/>
          <w:szCs w:val="24"/>
          <w:highlight w:val="none"/>
          <w:lang w:val="en-US" w:eastAsia="zh-CN"/>
        </w:rPr>
        <w:t>51</w:t>
      </w:r>
      <w:r>
        <w:rPr>
          <w:rFonts w:hint="eastAsia" w:ascii="宋体" w:hAnsi="宋体" w:cs="宋体"/>
          <w:sz w:val="24"/>
          <w:szCs w:val="24"/>
          <w:highlight w:val="none"/>
        </w:rPr>
        <w:t>万元，占地面积</w:t>
      </w:r>
      <w:r>
        <w:rPr>
          <w:rFonts w:hint="eastAsia" w:eastAsia="宋体"/>
          <w:sz w:val="24"/>
          <w:szCs w:val="24"/>
          <w:highlight w:val="none"/>
          <w:lang w:val="en-US" w:eastAsia="zh-CN"/>
        </w:rPr>
        <w:t>1000</w:t>
      </w:r>
      <w:r>
        <w:rPr>
          <w:rFonts w:eastAsia="Times New Roman"/>
          <w:sz w:val="21"/>
          <w:szCs w:val="21"/>
          <w:highlight w:val="none"/>
        </w:rPr>
        <w:t>m</w:t>
      </w:r>
      <w:r>
        <w:rPr>
          <w:rFonts w:eastAsia="Times New Roman"/>
          <w:sz w:val="28"/>
          <w:szCs w:val="28"/>
          <w:highlight w:val="none"/>
          <w:vertAlign w:val="superscript"/>
        </w:rPr>
        <w:t>2</w:t>
      </w:r>
      <w:r>
        <w:rPr>
          <w:rFonts w:hint="eastAsia" w:ascii="宋体" w:hAnsi="宋体" w:cs="宋体"/>
          <w:sz w:val="24"/>
          <w:szCs w:val="24"/>
          <w:highlight w:val="none"/>
        </w:rPr>
        <w:t>，总建筑面积约</w:t>
      </w:r>
      <w:r>
        <w:rPr>
          <w:rFonts w:eastAsia="Times New Roman"/>
          <w:sz w:val="24"/>
          <w:szCs w:val="24"/>
          <w:highlight w:val="none"/>
        </w:rPr>
        <w:t xml:space="preserve"> </w:t>
      </w:r>
      <w:r>
        <w:rPr>
          <w:rFonts w:hint="eastAsia"/>
          <w:sz w:val="24"/>
          <w:szCs w:val="24"/>
          <w:highlight w:val="none"/>
          <w:lang w:val="en-US" w:eastAsia="zh-CN"/>
        </w:rPr>
        <w:t>800</w:t>
      </w:r>
      <w:r>
        <w:rPr>
          <w:rFonts w:eastAsia="Times New Roman"/>
          <w:sz w:val="21"/>
          <w:szCs w:val="21"/>
          <w:highlight w:val="none"/>
        </w:rPr>
        <w:t>m</w:t>
      </w:r>
      <w:r>
        <w:rPr>
          <w:rFonts w:eastAsia="Times New Roman"/>
          <w:sz w:val="28"/>
          <w:szCs w:val="28"/>
          <w:highlight w:val="none"/>
          <w:vertAlign w:val="superscript"/>
        </w:rPr>
        <w:t>2</w:t>
      </w:r>
      <w:r>
        <w:rPr>
          <w:rFonts w:hint="eastAsia" w:ascii="宋体" w:hAnsi="宋体" w:cs="宋体"/>
          <w:sz w:val="24"/>
          <w:szCs w:val="24"/>
          <w:highlight w:val="none"/>
        </w:rPr>
        <w:t>，主要包括生产车间、</w:t>
      </w:r>
      <w:r>
        <w:rPr>
          <w:rFonts w:hint="eastAsia" w:ascii="宋体" w:hAnsi="宋体" w:cs="宋体"/>
          <w:sz w:val="24"/>
          <w:szCs w:val="24"/>
          <w:highlight w:val="none"/>
          <w:lang w:eastAsia="zh-CN"/>
        </w:rPr>
        <w:t>装配车间、</w:t>
      </w:r>
      <w:r>
        <w:rPr>
          <w:rFonts w:hint="eastAsia" w:ascii="宋体" w:hAnsi="宋体" w:cs="宋体"/>
          <w:sz w:val="24"/>
          <w:szCs w:val="24"/>
          <w:highlight w:val="none"/>
        </w:rPr>
        <w:t>仓库、</w:t>
      </w:r>
      <w:r>
        <w:rPr>
          <w:rFonts w:hint="eastAsia" w:ascii="宋体" w:hAnsi="宋体" w:cs="宋体"/>
          <w:sz w:val="24"/>
          <w:szCs w:val="24"/>
          <w:highlight w:val="none"/>
          <w:lang w:eastAsia="zh-CN"/>
        </w:rPr>
        <w:t>办公室</w:t>
      </w:r>
      <w:r>
        <w:rPr>
          <w:rFonts w:hint="eastAsia" w:ascii="宋体" w:hAnsi="宋体" w:cs="宋体"/>
          <w:sz w:val="24"/>
          <w:szCs w:val="24"/>
          <w:highlight w:val="none"/>
        </w:rPr>
        <w:t>等构筑物，年加工能力为</w:t>
      </w:r>
      <w:r>
        <w:rPr>
          <w:rFonts w:eastAsia="Times New Roman"/>
          <w:sz w:val="24"/>
          <w:szCs w:val="24"/>
          <w:highlight w:val="none"/>
        </w:rPr>
        <w:t xml:space="preserve"> </w:t>
      </w:r>
      <w:r>
        <w:rPr>
          <w:rFonts w:hint="eastAsia" w:ascii="宋体" w:hAnsi="宋体" w:cs="宋体"/>
          <w:sz w:val="24"/>
          <w:szCs w:val="24"/>
          <w:highlight w:val="none"/>
          <w:lang w:eastAsia="zh-CN"/>
        </w:rPr>
        <w:t>1000件/年液压和气压动力机械及元件</w:t>
      </w:r>
      <w:r>
        <w:rPr>
          <w:rFonts w:hint="eastAsia" w:ascii="宋体" w:hAnsi="宋体" w:cs="宋体"/>
          <w:sz w:val="24"/>
          <w:szCs w:val="24"/>
          <w:highlight w:val="none"/>
        </w:rPr>
        <w:t>。本项目定员</w:t>
      </w:r>
      <w:r>
        <w:rPr>
          <w:rFonts w:hint="eastAsia"/>
          <w:sz w:val="24"/>
          <w:szCs w:val="24"/>
          <w:highlight w:val="none"/>
          <w:lang w:val="en-US" w:eastAsia="zh-CN"/>
        </w:rPr>
        <w:t>17</w:t>
      </w:r>
      <w:r>
        <w:rPr>
          <w:rFonts w:eastAsia="Times New Roman"/>
          <w:sz w:val="24"/>
          <w:szCs w:val="24"/>
          <w:highlight w:val="none"/>
        </w:rPr>
        <w:t xml:space="preserve"> </w:t>
      </w:r>
      <w:r>
        <w:rPr>
          <w:rFonts w:hint="eastAsia" w:ascii="宋体" w:hAnsi="宋体" w:cs="宋体"/>
          <w:sz w:val="24"/>
          <w:szCs w:val="24"/>
          <w:highlight w:val="none"/>
        </w:rPr>
        <w:t>人，实行一班工作制，每班</w:t>
      </w:r>
      <w:r>
        <w:rPr>
          <w:rFonts w:eastAsia="Times New Roman"/>
          <w:sz w:val="24"/>
          <w:szCs w:val="24"/>
          <w:highlight w:val="none"/>
        </w:rPr>
        <w:t xml:space="preserve"> 8 </w:t>
      </w:r>
      <w:r>
        <w:rPr>
          <w:rFonts w:hint="eastAsia" w:ascii="宋体" w:hAnsi="宋体" w:cs="宋体"/>
          <w:sz w:val="24"/>
          <w:szCs w:val="24"/>
          <w:highlight w:val="none"/>
        </w:rPr>
        <w:t>个小时，年工作</w:t>
      </w:r>
      <w:r>
        <w:rPr>
          <w:rFonts w:eastAsia="Times New Roman"/>
          <w:sz w:val="24"/>
          <w:szCs w:val="24"/>
          <w:highlight w:val="none"/>
        </w:rPr>
        <w:t xml:space="preserve"> 300 </w:t>
      </w:r>
      <w:r>
        <w:rPr>
          <w:rFonts w:hint="eastAsia" w:ascii="宋体" w:hAnsi="宋体" w:cs="宋体"/>
          <w:sz w:val="24"/>
          <w:szCs w:val="24"/>
          <w:highlight w:val="none"/>
        </w:rPr>
        <w:t>天，夜间不生产</w:t>
      </w:r>
      <w:r>
        <w:rPr>
          <w:rFonts w:ascii="宋体" w:hAnsi="宋体"/>
          <w:color w:val="000000" w:themeColor="text1"/>
          <w:spacing w:val="10"/>
          <w:sz w:val="24"/>
          <w:highlight w:val="none"/>
          <w14:textFill>
            <w14:solidFill>
              <w14:schemeClr w14:val="tx1"/>
            </w14:solidFill>
          </w14:textFill>
        </w:rPr>
        <w:t>。</w:t>
      </w:r>
    </w:p>
    <w:p w14:paraId="1902E8EB">
      <w:pPr>
        <w:pStyle w:val="60"/>
        <w:ind w:firstLine="480"/>
        <w:jc w:val="left"/>
      </w:pPr>
      <w:r>
        <w:rPr>
          <w:rFonts w:hint="eastAsia"/>
        </w:rPr>
        <w:t>本</w:t>
      </w:r>
      <w:r>
        <w:t>项目项目组成主要包括主体工程</w:t>
      </w:r>
      <w:r>
        <w:rPr>
          <w:rFonts w:hint="eastAsia"/>
        </w:rPr>
        <w:t>、</w:t>
      </w:r>
      <w:r>
        <w:t>辅助工程、公用工程、环保工程</w:t>
      </w:r>
      <w:r>
        <w:rPr>
          <w:rFonts w:hint="eastAsia"/>
        </w:rPr>
        <w:t>等</w:t>
      </w:r>
      <w:r>
        <w:t>，</w:t>
      </w:r>
      <w:r>
        <w:rPr>
          <w:rFonts w:hint="eastAsia"/>
        </w:rPr>
        <w:t>本</w:t>
      </w:r>
      <w:r>
        <w:t>项目工程基本组成详见表</w:t>
      </w:r>
      <w:r>
        <w:rPr>
          <w:rFonts w:hint="eastAsia"/>
        </w:rPr>
        <w:t>3.2</w:t>
      </w:r>
      <w:r>
        <w:t>-</w:t>
      </w:r>
      <w:r>
        <w:rPr>
          <w:rFonts w:hint="eastAsia"/>
        </w:rPr>
        <w:t>1</w:t>
      </w:r>
      <w:r>
        <w:t>。</w:t>
      </w:r>
    </w:p>
    <w:p w14:paraId="65D5C85C">
      <w:pPr>
        <w:pStyle w:val="60"/>
        <w:ind w:firstLine="480"/>
        <w:jc w:val="center"/>
        <w:rPr>
          <w:rFonts w:hint="eastAsia" w:ascii="仿宋" w:hAnsi="仿宋" w:eastAsia="仿宋" w:cs="仿宋"/>
          <w:b/>
          <w:bCs/>
          <w:szCs w:val="28"/>
        </w:rPr>
      </w:pPr>
      <w:r>
        <w:rPr>
          <w:rFonts w:hint="eastAsia" w:ascii="仿宋" w:hAnsi="仿宋" w:eastAsia="仿宋" w:cs="仿宋"/>
          <w:b/>
          <w:bCs/>
          <w:szCs w:val="28"/>
        </w:rPr>
        <w:t>表3.2-1  项目建设内容一览表</w:t>
      </w:r>
    </w:p>
    <w:tbl>
      <w:tblPr>
        <w:tblStyle w:val="4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575"/>
        <w:gridCol w:w="4950"/>
        <w:gridCol w:w="1697"/>
      </w:tblGrid>
      <w:tr w14:paraId="3C94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Align w:val="center"/>
          </w:tcPr>
          <w:p w14:paraId="10F90BD1">
            <w:pPr>
              <w:pStyle w:val="60"/>
              <w:ind w:left="0" w:leftChars="0" w:firstLine="0" w:firstLineChars="0"/>
              <w:jc w:val="center"/>
              <w:rPr>
                <w:rFonts w:hint="eastAsia" w:ascii="黑体" w:hAnsi="黑体" w:eastAsia="黑体"/>
                <w:szCs w:val="28"/>
                <w:vertAlign w:val="baseline"/>
                <w:lang w:eastAsia="zh-CN"/>
              </w:rPr>
            </w:pPr>
            <w:r>
              <w:rPr>
                <w:rFonts w:hint="eastAsia" w:ascii="黑体" w:hAnsi="黑体" w:eastAsia="黑体"/>
                <w:szCs w:val="28"/>
                <w:vertAlign w:val="baseline"/>
                <w:lang w:eastAsia="zh-CN"/>
              </w:rPr>
              <w:t>项目组成</w:t>
            </w:r>
          </w:p>
        </w:tc>
        <w:tc>
          <w:tcPr>
            <w:tcW w:w="1575" w:type="dxa"/>
            <w:vAlign w:val="center"/>
          </w:tcPr>
          <w:p w14:paraId="3F65BF18">
            <w:pPr>
              <w:jc w:val="center"/>
              <w:rPr>
                <w:rFonts w:ascii="黑体" w:hAnsi="黑体" w:eastAsia="黑体"/>
                <w:szCs w:val="28"/>
                <w:vertAlign w:val="baseline"/>
              </w:rPr>
            </w:pPr>
            <w:r>
              <w:rPr>
                <w:rFonts w:hint="eastAsia"/>
              </w:rPr>
              <w:t>工程组成</w:t>
            </w:r>
          </w:p>
        </w:tc>
        <w:tc>
          <w:tcPr>
            <w:tcW w:w="4950" w:type="dxa"/>
            <w:vAlign w:val="center"/>
          </w:tcPr>
          <w:p w14:paraId="5EB4199A">
            <w:pPr>
              <w:jc w:val="center"/>
              <w:rPr>
                <w:rFonts w:ascii="黑体" w:hAnsi="黑体" w:eastAsia="黑体"/>
                <w:szCs w:val="28"/>
                <w:vertAlign w:val="baseline"/>
              </w:rPr>
            </w:pPr>
            <w:r>
              <w:rPr>
                <w:rFonts w:hint="eastAsia"/>
              </w:rPr>
              <w:t>工程内容</w:t>
            </w:r>
          </w:p>
        </w:tc>
        <w:tc>
          <w:tcPr>
            <w:tcW w:w="1697" w:type="dxa"/>
            <w:vAlign w:val="center"/>
          </w:tcPr>
          <w:p w14:paraId="1651884E">
            <w:pPr>
              <w:jc w:val="center"/>
              <w:rPr>
                <w:rFonts w:ascii="黑体" w:hAnsi="黑体" w:eastAsia="黑体"/>
                <w:szCs w:val="28"/>
                <w:vertAlign w:val="baseline"/>
              </w:rPr>
            </w:pPr>
            <w:r>
              <w:rPr>
                <w:rFonts w:hint="eastAsia"/>
              </w:rPr>
              <w:t>备注</w:t>
            </w:r>
          </w:p>
        </w:tc>
      </w:tr>
      <w:tr w14:paraId="262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0FC7AD8D">
            <w:pPr>
              <w:pStyle w:val="60"/>
              <w:ind w:left="0" w:leftChars="0" w:firstLine="0" w:firstLineChars="0"/>
              <w:jc w:val="both"/>
              <w:rPr>
                <w:rFonts w:ascii="黑体" w:hAnsi="黑体" w:eastAsia="黑体"/>
                <w:szCs w:val="28"/>
                <w:vertAlign w:val="baseline"/>
              </w:rPr>
            </w:pPr>
            <w:r>
              <w:rPr>
                <w:rFonts w:hint="eastAsia"/>
              </w:rPr>
              <w:t>主体工程</w:t>
            </w:r>
          </w:p>
        </w:tc>
        <w:tc>
          <w:tcPr>
            <w:tcW w:w="1575" w:type="dxa"/>
            <w:vAlign w:val="center"/>
          </w:tcPr>
          <w:p w14:paraId="0A48B1C1">
            <w:pPr>
              <w:jc w:val="center"/>
              <w:rPr>
                <w:rFonts w:ascii="黑体" w:hAnsi="黑体" w:eastAsia="黑体"/>
                <w:szCs w:val="28"/>
                <w:vertAlign w:val="baseline"/>
              </w:rPr>
            </w:pPr>
            <w:r>
              <w:rPr>
                <w:rFonts w:hint="eastAsia"/>
                <w:lang w:eastAsia="zh-CN"/>
              </w:rPr>
              <w:t>加工</w:t>
            </w:r>
            <w:r>
              <w:rPr>
                <w:rFonts w:hint="eastAsia"/>
              </w:rPr>
              <w:t>车间</w:t>
            </w:r>
          </w:p>
        </w:tc>
        <w:tc>
          <w:tcPr>
            <w:tcW w:w="4950" w:type="dxa"/>
            <w:vAlign w:val="center"/>
          </w:tcPr>
          <w:p w14:paraId="0425726C">
            <w:pPr>
              <w:jc w:val="center"/>
              <w:rPr>
                <w:rFonts w:hint="eastAsia" w:ascii="黑体" w:hAnsi="黑体" w:eastAsia="黑体"/>
                <w:szCs w:val="28"/>
                <w:vertAlign w:val="baseline"/>
                <w:lang w:val="en-US" w:eastAsia="zh-CN"/>
              </w:rPr>
            </w:pPr>
            <w:r>
              <w:rPr>
                <w:rFonts w:hint="eastAsia" w:eastAsia="黑体"/>
                <w:lang w:val="en-US" w:eastAsia="zh-CN"/>
              </w:rPr>
              <w:t xml:space="preserve">170m：，车床、钻床、滚丝机、锯床    </w:t>
            </w:r>
          </w:p>
        </w:tc>
        <w:tc>
          <w:tcPr>
            <w:tcW w:w="1697" w:type="dxa"/>
            <w:vAlign w:val="center"/>
          </w:tcPr>
          <w:p w14:paraId="6AAA8E30">
            <w:pPr>
              <w:jc w:val="center"/>
              <w:rPr>
                <w:rFonts w:ascii="黑体" w:hAnsi="黑体" w:eastAsia="黑体"/>
                <w:szCs w:val="28"/>
                <w:vertAlign w:val="baseline"/>
              </w:rPr>
            </w:pPr>
          </w:p>
        </w:tc>
      </w:tr>
      <w:tr w14:paraId="367E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0FB8C30F">
            <w:pPr>
              <w:pStyle w:val="60"/>
              <w:jc w:val="center"/>
              <w:rPr>
                <w:rFonts w:ascii="黑体" w:hAnsi="黑体" w:eastAsia="黑体"/>
                <w:szCs w:val="28"/>
                <w:vertAlign w:val="baseline"/>
              </w:rPr>
            </w:pPr>
          </w:p>
        </w:tc>
        <w:tc>
          <w:tcPr>
            <w:tcW w:w="1575" w:type="dxa"/>
            <w:vAlign w:val="center"/>
          </w:tcPr>
          <w:p w14:paraId="5088D374">
            <w:pPr>
              <w:jc w:val="center"/>
              <w:rPr>
                <w:rFonts w:hint="eastAsia" w:ascii="黑体" w:hAnsi="黑体" w:eastAsia="宋体"/>
                <w:szCs w:val="28"/>
                <w:vertAlign w:val="baseline"/>
                <w:lang w:eastAsia="zh-CN"/>
              </w:rPr>
            </w:pPr>
            <w:r>
              <w:rPr>
                <w:rFonts w:hint="eastAsia"/>
                <w:lang w:eastAsia="zh-CN"/>
              </w:rPr>
              <w:t>装配</w:t>
            </w:r>
            <w:r>
              <w:rPr>
                <w:rFonts w:hint="eastAsia"/>
              </w:rPr>
              <w:t>车间</w:t>
            </w:r>
            <w:r>
              <w:rPr>
                <w:rFonts w:hint="eastAsia"/>
                <w:lang w:eastAsia="zh-CN"/>
              </w:rPr>
              <w:t>及仓库</w:t>
            </w:r>
          </w:p>
        </w:tc>
        <w:tc>
          <w:tcPr>
            <w:tcW w:w="4950" w:type="dxa"/>
            <w:vAlign w:val="center"/>
          </w:tcPr>
          <w:p w14:paraId="106CA059">
            <w:pPr>
              <w:jc w:val="center"/>
              <w:rPr>
                <w:rFonts w:hint="eastAsia" w:ascii="黑体" w:hAnsi="黑体" w:eastAsia="黑体"/>
                <w:szCs w:val="28"/>
                <w:vertAlign w:val="baseline"/>
                <w:lang w:val="en-US" w:eastAsia="zh-CN"/>
              </w:rPr>
            </w:pPr>
            <w:r>
              <w:rPr>
                <w:rFonts w:hint="eastAsia" w:eastAsia="黑体"/>
                <w:lang w:val="en-US" w:eastAsia="zh-CN"/>
              </w:rPr>
              <w:t>160m2，组装及仓储</w:t>
            </w:r>
          </w:p>
        </w:tc>
        <w:tc>
          <w:tcPr>
            <w:tcW w:w="1697" w:type="dxa"/>
            <w:vAlign w:val="center"/>
          </w:tcPr>
          <w:p w14:paraId="1D1CE7DA">
            <w:pPr>
              <w:jc w:val="center"/>
              <w:rPr>
                <w:rFonts w:ascii="黑体" w:hAnsi="黑体" w:eastAsia="黑体"/>
                <w:szCs w:val="28"/>
                <w:vertAlign w:val="baseline"/>
              </w:rPr>
            </w:pPr>
          </w:p>
        </w:tc>
      </w:tr>
      <w:tr w14:paraId="2ADB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Align w:val="center"/>
          </w:tcPr>
          <w:p w14:paraId="64A4E010">
            <w:pPr>
              <w:pStyle w:val="60"/>
              <w:ind w:left="0" w:leftChars="0" w:firstLine="0" w:firstLineChars="0"/>
              <w:jc w:val="both"/>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lang w:eastAsia="zh-CN"/>
              </w:rPr>
              <w:t>辅助</w:t>
            </w:r>
            <w:r>
              <w:rPr>
                <w:rFonts w:hint="eastAsia" w:asciiTheme="minorEastAsia" w:hAnsiTheme="minorEastAsia" w:eastAsiaTheme="minorEastAsia" w:cstheme="minorEastAsia"/>
              </w:rPr>
              <w:t>工程</w:t>
            </w:r>
          </w:p>
        </w:tc>
        <w:tc>
          <w:tcPr>
            <w:tcW w:w="1575" w:type="dxa"/>
            <w:vAlign w:val="center"/>
          </w:tcPr>
          <w:p w14:paraId="17008DA6">
            <w:pPr>
              <w:jc w:val="center"/>
              <w:rPr>
                <w:rFonts w:hint="eastAsia" w:asciiTheme="minorEastAsia" w:hAnsiTheme="minorEastAsia" w:eastAsiaTheme="minorEastAsia" w:cstheme="minorEastAsia"/>
                <w:szCs w:val="28"/>
                <w:vertAlign w:val="baseline"/>
                <w:lang w:eastAsia="zh-CN"/>
              </w:rPr>
            </w:pPr>
            <w:r>
              <w:rPr>
                <w:rFonts w:hint="eastAsia" w:asciiTheme="minorEastAsia" w:hAnsiTheme="minorEastAsia" w:eastAsiaTheme="minorEastAsia" w:cstheme="minorEastAsia"/>
                <w:lang w:eastAsia="zh-CN"/>
              </w:rPr>
              <w:t>办公室</w:t>
            </w:r>
          </w:p>
        </w:tc>
        <w:tc>
          <w:tcPr>
            <w:tcW w:w="4950" w:type="dxa"/>
            <w:vAlign w:val="center"/>
          </w:tcPr>
          <w:p w14:paraId="19E937CE">
            <w:pPr>
              <w:jc w:val="center"/>
              <w:rPr>
                <w:rFonts w:hint="eastAsia" w:asciiTheme="minorEastAsia" w:hAnsiTheme="minorEastAsia" w:eastAsiaTheme="minorEastAsia" w:cstheme="minorEastAsia"/>
                <w:szCs w:val="28"/>
                <w:vertAlign w:val="baseline"/>
                <w:lang w:eastAsia="zh-CN"/>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0m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办公</w:t>
            </w:r>
          </w:p>
        </w:tc>
        <w:tc>
          <w:tcPr>
            <w:tcW w:w="1697" w:type="dxa"/>
            <w:vAlign w:val="center"/>
          </w:tcPr>
          <w:p w14:paraId="42FA4696">
            <w:pPr>
              <w:jc w:val="center"/>
              <w:rPr>
                <w:rFonts w:ascii="黑体" w:hAnsi="黑体" w:eastAsia="黑体"/>
                <w:szCs w:val="28"/>
                <w:vertAlign w:val="baseline"/>
              </w:rPr>
            </w:pPr>
          </w:p>
        </w:tc>
      </w:tr>
      <w:tr w14:paraId="3F5B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23CC66A2">
            <w:pPr>
              <w:pStyle w:val="60"/>
              <w:ind w:left="0" w:leftChars="0" w:firstLine="0" w:firstLineChars="0"/>
              <w:jc w:val="both"/>
              <w:rPr>
                <w:rFonts w:hint="eastAsia" w:asciiTheme="minorEastAsia" w:hAnsiTheme="minorEastAsia" w:eastAsiaTheme="minorEastAsia" w:cstheme="minorEastAsia"/>
                <w:szCs w:val="28"/>
                <w:vertAlign w:val="baseline"/>
                <w:lang w:eastAsia="zh-CN"/>
              </w:rPr>
            </w:pPr>
            <w:r>
              <w:rPr>
                <w:rFonts w:hint="eastAsia" w:asciiTheme="minorEastAsia" w:hAnsiTheme="minorEastAsia" w:eastAsiaTheme="minorEastAsia" w:cstheme="minorEastAsia"/>
                <w:szCs w:val="28"/>
                <w:vertAlign w:val="baseline"/>
                <w:lang w:eastAsia="zh-CN"/>
              </w:rPr>
              <w:t>公用工程</w:t>
            </w:r>
          </w:p>
        </w:tc>
        <w:tc>
          <w:tcPr>
            <w:tcW w:w="1575" w:type="dxa"/>
            <w:vAlign w:val="center"/>
          </w:tcPr>
          <w:p w14:paraId="13C2CDA7">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供水工程</w:t>
            </w:r>
          </w:p>
        </w:tc>
        <w:tc>
          <w:tcPr>
            <w:tcW w:w="4950" w:type="dxa"/>
            <w:vAlign w:val="center"/>
          </w:tcPr>
          <w:p w14:paraId="6D75DE20">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当地自来水管网供给</w:t>
            </w:r>
          </w:p>
        </w:tc>
        <w:tc>
          <w:tcPr>
            <w:tcW w:w="1697" w:type="dxa"/>
            <w:vAlign w:val="center"/>
          </w:tcPr>
          <w:p w14:paraId="77131400">
            <w:pPr>
              <w:jc w:val="center"/>
              <w:rPr>
                <w:rFonts w:ascii="黑体" w:hAnsi="黑体" w:eastAsia="黑体"/>
                <w:szCs w:val="28"/>
                <w:vertAlign w:val="baseline"/>
              </w:rPr>
            </w:pPr>
          </w:p>
        </w:tc>
      </w:tr>
      <w:tr w14:paraId="051B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4647476E">
            <w:pPr>
              <w:pStyle w:val="60"/>
              <w:jc w:val="center"/>
              <w:rPr>
                <w:rFonts w:hint="eastAsia" w:asciiTheme="minorEastAsia" w:hAnsiTheme="minorEastAsia" w:eastAsiaTheme="minorEastAsia" w:cstheme="minorEastAsia"/>
                <w:szCs w:val="28"/>
                <w:vertAlign w:val="baseline"/>
              </w:rPr>
            </w:pPr>
          </w:p>
        </w:tc>
        <w:tc>
          <w:tcPr>
            <w:tcW w:w="1575" w:type="dxa"/>
            <w:vAlign w:val="center"/>
          </w:tcPr>
          <w:p w14:paraId="394B9471">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供电工程</w:t>
            </w:r>
          </w:p>
        </w:tc>
        <w:tc>
          <w:tcPr>
            <w:tcW w:w="4950" w:type="dxa"/>
            <w:vAlign w:val="center"/>
          </w:tcPr>
          <w:p w14:paraId="488F84B5">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由当地供电电网提供</w:t>
            </w:r>
          </w:p>
        </w:tc>
        <w:tc>
          <w:tcPr>
            <w:tcW w:w="1697" w:type="dxa"/>
            <w:vAlign w:val="center"/>
          </w:tcPr>
          <w:p w14:paraId="40C4592D">
            <w:pPr>
              <w:jc w:val="center"/>
              <w:rPr>
                <w:rFonts w:ascii="黑体" w:hAnsi="黑体" w:eastAsia="黑体"/>
                <w:szCs w:val="28"/>
                <w:vertAlign w:val="baseline"/>
              </w:rPr>
            </w:pPr>
          </w:p>
        </w:tc>
      </w:tr>
      <w:tr w14:paraId="4273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6E4C2033">
            <w:pPr>
              <w:pStyle w:val="60"/>
              <w:jc w:val="center"/>
              <w:rPr>
                <w:rFonts w:hint="eastAsia" w:asciiTheme="minorEastAsia" w:hAnsiTheme="minorEastAsia" w:eastAsiaTheme="minorEastAsia" w:cstheme="minorEastAsia"/>
                <w:szCs w:val="28"/>
                <w:vertAlign w:val="baseline"/>
              </w:rPr>
            </w:pPr>
          </w:p>
        </w:tc>
        <w:tc>
          <w:tcPr>
            <w:tcW w:w="1575" w:type="dxa"/>
            <w:vAlign w:val="center"/>
          </w:tcPr>
          <w:p w14:paraId="6B745A9E">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采暖</w:t>
            </w:r>
          </w:p>
        </w:tc>
        <w:tc>
          <w:tcPr>
            <w:tcW w:w="4950" w:type="dxa"/>
            <w:vAlign w:val="center"/>
          </w:tcPr>
          <w:p w14:paraId="6349AEB4">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采暖采用空调</w:t>
            </w:r>
          </w:p>
        </w:tc>
        <w:tc>
          <w:tcPr>
            <w:tcW w:w="1697" w:type="dxa"/>
            <w:vAlign w:val="center"/>
          </w:tcPr>
          <w:p w14:paraId="221E6E59">
            <w:pPr>
              <w:jc w:val="center"/>
              <w:rPr>
                <w:rFonts w:ascii="黑体" w:hAnsi="黑体" w:eastAsia="黑体"/>
                <w:szCs w:val="28"/>
                <w:vertAlign w:val="baseline"/>
              </w:rPr>
            </w:pPr>
          </w:p>
        </w:tc>
      </w:tr>
      <w:tr w14:paraId="2529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0EC87B6D">
            <w:pPr>
              <w:pStyle w:val="60"/>
              <w:ind w:left="0" w:leftChars="0" w:firstLine="0" w:firstLineChars="0"/>
              <w:jc w:val="both"/>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环保工程</w:t>
            </w:r>
          </w:p>
        </w:tc>
        <w:tc>
          <w:tcPr>
            <w:tcW w:w="1575" w:type="dxa"/>
            <w:vAlign w:val="center"/>
          </w:tcPr>
          <w:p w14:paraId="32B1C1D5">
            <w:pPr>
              <w:jc w:val="center"/>
              <w:rPr>
                <w:rFonts w:hint="eastAsia" w:asciiTheme="minorEastAsia" w:hAnsiTheme="minorEastAsia" w:eastAsiaTheme="minorEastAsia" w:cstheme="minorEastAsia"/>
                <w:szCs w:val="28"/>
                <w:vertAlign w:val="baseline"/>
              </w:rPr>
            </w:pPr>
            <w:r>
              <w:rPr>
                <w:rFonts w:hint="eastAsia" w:asciiTheme="minorEastAsia" w:hAnsiTheme="minorEastAsia" w:eastAsiaTheme="minorEastAsia" w:cstheme="minorEastAsia"/>
              </w:rPr>
              <w:t>废气治理措施</w:t>
            </w:r>
          </w:p>
        </w:tc>
        <w:tc>
          <w:tcPr>
            <w:tcW w:w="4950" w:type="dxa"/>
            <w:vAlign w:val="center"/>
          </w:tcPr>
          <w:p w14:paraId="60BE0FEC">
            <w:pPr>
              <w:jc w:val="center"/>
              <w:rPr>
                <w:rFonts w:hint="eastAsia" w:asciiTheme="minorEastAsia" w:hAnsiTheme="minorEastAsia" w:eastAsiaTheme="minorEastAsia" w:cstheme="minorEastAsia"/>
                <w:szCs w:val="28"/>
                <w:vertAlign w:val="baseline"/>
                <w:lang w:eastAsia="zh-CN"/>
              </w:rPr>
            </w:pPr>
            <w:r>
              <w:rPr>
                <w:rFonts w:hint="eastAsia" w:asciiTheme="minorEastAsia" w:hAnsiTheme="minorEastAsia" w:eastAsiaTheme="minorEastAsia" w:cstheme="minorEastAsia"/>
                <w:highlight w:val="none"/>
              </w:rPr>
              <w:t>产生的</w:t>
            </w:r>
            <w:r>
              <w:rPr>
                <w:rFonts w:hint="eastAsia" w:asciiTheme="minorEastAsia" w:hAnsiTheme="minorEastAsia" w:eastAsiaTheme="minorEastAsia" w:cstheme="minorEastAsia"/>
                <w:highlight w:val="none"/>
                <w:lang w:eastAsia="zh-CN"/>
              </w:rPr>
              <w:t>切割粉尘</w:t>
            </w:r>
            <w:r>
              <w:rPr>
                <w:rFonts w:hint="eastAsia" w:asciiTheme="minorEastAsia" w:hAnsiTheme="minorEastAsia" w:eastAsiaTheme="minorEastAsia" w:cstheme="minorEastAsia"/>
                <w:highlight w:val="none"/>
              </w:rPr>
              <w:t>无组织形式排放。</w:t>
            </w:r>
          </w:p>
        </w:tc>
        <w:tc>
          <w:tcPr>
            <w:tcW w:w="1697" w:type="dxa"/>
            <w:vAlign w:val="center"/>
          </w:tcPr>
          <w:p w14:paraId="227CC194">
            <w:pPr>
              <w:jc w:val="center"/>
              <w:rPr>
                <w:rFonts w:ascii="黑体" w:hAnsi="黑体" w:eastAsia="黑体"/>
                <w:szCs w:val="28"/>
                <w:vertAlign w:val="baseline"/>
              </w:rPr>
            </w:pPr>
          </w:p>
        </w:tc>
      </w:tr>
      <w:tr w14:paraId="7740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48" w:type="dxa"/>
            <w:vMerge w:val="continue"/>
            <w:vAlign w:val="center"/>
          </w:tcPr>
          <w:p w14:paraId="09DD5C8A">
            <w:pPr>
              <w:pStyle w:val="60"/>
              <w:jc w:val="center"/>
              <w:rPr>
                <w:rFonts w:ascii="黑体" w:hAnsi="黑体" w:eastAsia="黑体"/>
                <w:szCs w:val="28"/>
                <w:vertAlign w:val="baseline"/>
              </w:rPr>
            </w:pPr>
          </w:p>
        </w:tc>
        <w:tc>
          <w:tcPr>
            <w:tcW w:w="1575" w:type="dxa"/>
            <w:vAlign w:val="center"/>
          </w:tcPr>
          <w:p w14:paraId="65FCB102">
            <w:pPr>
              <w:jc w:val="center"/>
              <w:rPr>
                <w:rFonts w:ascii="黑体" w:hAnsi="黑体" w:eastAsia="黑体"/>
                <w:szCs w:val="28"/>
                <w:vertAlign w:val="baseline"/>
              </w:rPr>
            </w:pPr>
            <w:r>
              <w:rPr>
                <w:rFonts w:hint="eastAsia"/>
              </w:rPr>
              <w:t>废水治理措施</w:t>
            </w:r>
          </w:p>
        </w:tc>
        <w:tc>
          <w:tcPr>
            <w:tcW w:w="4950" w:type="dxa"/>
            <w:vAlign w:val="center"/>
          </w:tcPr>
          <w:p w14:paraId="0405ABFE">
            <w:pPr>
              <w:jc w:val="center"/>
              <w:rPr>
                <w:rFonts w:ascii="黑体" w:hAnsi="黑体" w:eastAsia="黑体"/>
                <w:szCs w:val="28"/>
                <w:vertAlign w:val="baseline"/>
              </w:rPr>
            </w:pPr>
            <w:r>
              <w:rPr>
                <w:rFonts w:hint="eastAsia"/>
              </w:rPr>
              <w:t>职工生活污水排入化粪池，由环卫部门定期清运。</w:t>
            </w:r>
          </w:p>
        </w:tc>
        <w:tc>
          <w:tcPr>
            <w:tcW w:w="1697" w:type="dxa"/>
            <w:vAlign w:val="center"/>
          </w:tcPr>
          <w:p w14:paraId="7EEEBCB8">
            <w:pPr>
              <w:jc w:val="center"/>
              <w:rPr>
                <w:rFonts w:ascii="黑体" w:hAnsi="黑体" w:eastAsia="黑体"/>
                <w:szCs w:val="28"/>
                <w:vertAlign w:val="baseline"/>
              </w:rPr>
            </w:pPr>
          </w:p>
        </w:tc>
      </w:tr>
      <w:tr w14:paraId="0D4E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784164F5">
            <w:pPr>
              <w:pStyle w:val="60"/>
              <w:jc w:val="center"/>
              <w:rPr>
                <w:rFonts w:ascii="黑体" w:hAnsi="黑体" w:eastAsia="黑体"/>
                <w:szCs w:val="28"/>
                <w:vertAlign w:val="baseline"/>
              </w:rPr>
            </w:pPr>
          </w:p>
        </w:tc>
        <w:tc>
          <w:tcPr>
            <w:tcW w:w="1575" w:type="dxa"/>
            <w:vAlign w:val="center"/>
          </w:tcPr>
          <w:p w14:paraId="1014531F">
            <w:pPr>
              <w:jc w:val="center"/>
              <w:rPr>
                <w:rFonts w:hint="eastAsia" w:eastAsia="宋体"/>
                <w:lang w:eastAsia="zh-CN"/>
              </w:rPr>
            </w:pPr>
            <w:r>
              <w:rPr>
                <w:rFonts w:hint="eastAsia"/>
                <w:lang w:eastAsia="zh-CN"/>
              </w:rPr>
              <w:t>噪声治理措施</w:t>
            </w:r>
          </w:p>
        </w:tc>
        <w:tc>
          <w:tcPr>
            <w:tcW w:w="4950" w:type="dxa"/>
            <w:vAlign w:val="center"/>
          </w:tcPr>
          <w:p w14:paraId="670DBABF">
            <w:pPr>
              <w:jc w:val="center"/>
              <w:rPr>
                <w:rFonts w:hint="eastAsia" w:eastAsia="宋体"/>
                <w:lang w:eastAsia="zh-CN"/>
              </w:rPr>
            </w:pPr>
            <w:r>
              <w:rPr>
                <w:rFonts w:hint="eastAsia"/>
                <w:lang w:eastAsia="zh-CN"/>
              </w:rPr>
              <w:t>厂房隔音、距离衰减</w:t>
            </w:r>
          </w:p>
        </w:tc>
        <w:tc>
          <w:tcPr>
            <w:tcW w:w="1697" w:type="dxa"/>
            <w:vAlign w:val="center"/>
          </w:tcPr>
          <w:p w14:paraId="4042372E">
            <w:pPr>
              <w:jc w:val="center"/>
              <w:rPr>
                <w:rFonts w:hint="eastAsia"/>
              </w:rPr>
            </w:pPr>
          </w:p>
        </w:tc>
      </w:tr>
    </w:tbl>
    <w:p w14:paraId="54E3446E">
      <w:pPr>
        <w:pStyle w:val="60"/>
        <w:ind w:left="0" w:leftChars="0" w:firstLine="0" w:firstLineChars="0"/>
      </w:pPr>
    </w:p>
    <w:p w14:paraId="02F3ECD0">
      <w:pPr>
        <w:pStyle w:val="4"/>
        <w:rPr>
          <w:rFonts w:hint="eastAsia" w:eastAsia="黑体"/>
          <w:lang w:eastAsia="zh-CN"/>
        </w:rPr>
      </w:pPr>
      <w:bookmarkStart w:id="31" w:name="_Toc508370534"/>
      <w:bookmarkStart w:id="32" w:name="_Toc7744"/>
      <w:r>
        <w:rPr>
          <w:rFonts w:hint="eastAsia"/>
        </w:rPr>
        <w:t>3.3  主要</w:t>
      </w:r>
      <w:bookmarkEnd w:id="31"/>
      <w:r>
        <w:rPr>
          <w:rFonts w:hint="eastAsia"/>
          <w:lang w:eastAsia="zh-CN"/>
        </w:rPr>
        <w:t>产品方案</w:t>
      </w:r>
      <w:bookmarkEnd w:id="32"/>
    </w:p>
    <w:p w14:paraId="12DB4147">
      <w:pPr>
        <w:pStyle w:val="60"/>
        <w:ind w:firstLine="480"/>
      </w:pPr>
      <w:r>
        <w:rPr>
          <w:rFonts w:hint="eastAsia" w:ascii="宋体" w:hAnsi="宋体" w:cs="宋体"/>
          <w:sz w:val="24"/>
          <w:szCs w:val="24"/>
        </w:rPr>
        <w:t>本项目产品方案一览表见表</w:t>
      </w:r>
      <w:r>
        <w:rPr>
          <w:rFonts w:eastAsia="Times New Roman"/>
          <w:sz w:val="24"/>
          <w:szCs w:val="24"/>
        </w:rPr>
        <w:t xml:space="preserve"> </w:t>
      </w:r>
      <w:r>
        <w:rPr>
          <w:rFonts w:hint="eastAsia"/>
        </w:rPr>
        <w:t>3.3-1。</w:t>
      </w:r>
    </w:p>
    <w:p w14:paraId="66752205">
      <w:pPr>
        <w:pStyle w:val="60"/>
        <w:ind w:firstLine="480"/>
        <w:jc w:val="center"/>
        <w:rPr>
          <w:rFonts w:hint="eastAsia" w:ascii="仿宋" w:hAnsi="仿宋" w:eastAsia="仿宋" w:cs="仿宋"/>
          <w:b/>
          <w:bCs/>
          <w:color w:val="auto"/>
          <w:sz w:val="24"/>
          <w:szCs w:val="24"/>
        </w:rPr>
      </w:pPr>
      <w:r>
        <w:rPr>
          <w:rFonts w:hint="eastAsia" w:ascii="仿宋" w:hAnsi="仿宋" w:eastAsia="仿宋" w:cs="仿宋"/>
          <w:b/>
          <w:bCs/>
          <w:szCs w:val="28"/>
        </w:rPr>
        <w:t xml:space="preserve">表3.3-1  </w:t>
      </w:r>
      <w:r>
        <w:rPr>
          <w:rFonts w:hint="eastAsia" w:ascii="仿宋" w:hAnsi="仿宋" w:eastAsia="仿宋" w:cs="仿宋"/>
          <w:b/>
          <w:bCs/>
          <w:sz w:val="24"/>
          <w:szCs w:val="24"/>
        </w:rPr>
        <w:t>产品方案一览表</w:t>
      </w:r>
    </w:p>
    <w:tbl>
      <w:tblPr>
        <w:tblStyle w:val="40"/>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257"/>
        <w:gridCol w:w="1771"/>
        <w:gridCol w:w="1771"/>
        <w:gridCol w:w="1775"/>
      </w:tblGrid>
      <w:tr w14:paraId="698C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5" w:type="dxa"/>
            <w:tcBorders>
              <w:tl2br w:val="nil"/>
              <w:tr2bl w:val="nil"/>
            </w:tcBorders>
            <w:vAlign w:val="center"/>
          </w:tcPr>
          <w:p w14:paraId="6C068CCF">
            <w:pPr>
              <w:jc w:val="center"/>
            </w:pPr>
            <w:r>
              <w:t>序号</w:t>
            </w:r>
          </w:p>
        </w:tc>
        <w:tc>
          <w:tcPr>
            <w:tcW w:w="2257" w:type="dxa"/>
            <w:tcBorders>
              <w:tl2br w:val="nil"/>
              <w:tr2bl w:val="nil"/>
            </w:tcBorders>
            <w:vAlign w:val="center"/>
          </w:tcPr>
          <w:p w14:paraId="483D1A1E">
            <w:pPr>
              <w:jc w:val="center"/>
              <w:rPr>
                <w:rFonts w:hint="eastAsia"/>
                <w:lang w:eastAsia="zh-CN"/>
              </w:rPr>
            </w:pPr>
            <w:r>
              <w:rPr>
                <w:rFonts w:hint="eastAsia"/>
                <w:lang w:eastAsia="zh-CN"/>
              </w:rPr>
              <w:t>产品名称</w:t>
            </w:r>
          </w:p>
        </w:tc>
        <w:tc>
          <w:tcPr>
            <w:tcW w:w="1771" w:type="dxa"/>
            <w:tcBorders>
              <w:tl2br w:val="nil"/>
              <w:tr2bl w:val="nil"/>
            </w:tcBorders>
            <w:vAlign w:val="center"/>
          </w:tcPr>
          <w:p w14:paraId="283FE868">
            <w:pPr>
              <w:jc w:val="center"/>
            </w:pPr>
            <w:r>
              <w:rPr>
                <w:rFonts w:hint="eastAsia"/>
                <w:lang w:eastAsia="zh-CN"/>
              </w:rPr>
              <w:t>产品型号</w:t>
            </w:r>
          </w:p>
        </w:tc>
        <w:tc>
          <w:tcPr>
            <w:tcW w:w="1771" w:type="dxa"/>
            <w:tcBorders>
              <w:tl2br w:val="nil"/>
              <w:tr2bl w:val="nil"/>
            </w:tcBorders>
            <w:vAlign w:val="center"/>
          </w:tcPr>
          <w:p w14:paraId="2D54710A">
            <w:pPr>
              <w:jc w:val="center"/>
              <w:rPr>
                <w:rFonts w:hint="eastAsia"/>
                <w:lang w:eastAsia="zh-CN"/>
              </w:rPr>
            </w:pPr>
            <w:r>
              <w:rPr>
                <w:rFonts w:hint="eastAsia"/>
                <w:lang w:eastAsia="zh-CN"/>
              </w:rPr>
              <w:t>单位</w:t>
            </w:r>
          </w:p>
        </w:tc>
        <w:tc>
          <w:tcPr>
            <w:tcW w:w="1775" w:type="dxa"/>
            <w:tcBorders>
              <w:tl2br w:val="nil"/>
              <w:tr2bl w:val="nil"/>
            </w:tcBorders>
            <w:vAlign w:val="center"/>
          </w:tcPr>
          <w:p w14:paraId="2E233CCC">
            <w:pPr>
              <w:jc w:val="center"/>
              <w:rPr>
                <w:rFonts w:hint="eastAsia"/>
                <w:highlight w:val="none"/>
                <w:lang w:eastAsia="zh-CN"/>
              </w:rPr>
            </w:pPr>
            <w:r>
              <w:rPr>
                <w:rFonts w:hint="eastAsia"/>
                <w:highlight w:val="none"/>
                <w:lang w:eastAsia="zh-CN"/>
              </w:rPr>
              <w:t>实际数量</w:t>
            </w:r>
          </w:p>
        </w:tc>
      </w:tr>
      <w:tr w14:paraId="0F0B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005CC67B">
            <w:pPr>
              <w:jc w:val="center"/>
            </w:pPr>
            <w:r>
              <w:t>1</w:t>
            </w:r>
          </w:p>
        </w:tc>
        <w:tc>
          <w:tcPr>
            <w:tcW w:w="2257" w:type="dxa"/>
            <w:tcBorders>
              <w:tl2br w:val="nil"/>
              <w:tr2bl w:val="nil"/>
            </w:tcBorders>
            <w:vAlign w:val="center"/>
          </w:tcPr>
          <w:p w14:paraId="6EA6237C">
            <w:pPr>
              <w:jc w:val="center"/>
              <w:rPr>
                <w:rFonts w:hint="eastAsia"/>
                <w:lang w:eastAsia="zh-CN"/>
              </w:rPr>
            </w:pPr>
            <w:r>
              <w:rPr>
                <w:rFonts w:hint="eastAsia"/>
                <w:lang w:eastAsia="zh-CN"/>
              </w:rPr>
              <w:t>液压、气动机械</w:t>
            </w:r>
          </w:p>
        </w:tc>
        <w:tc>
          <w:tcPr>
            <w:tcW w:w="1771" w:type="dxa"/>
            <w:tcBorders>
              <w:tl2br w:val="nil"/>
              <w:tr2bl w:val="nil"/>
            </w:tcBorders>
            <w:vAlign w:val="center"/>
          </w:tcPr>
          <w:p w14:paraId="496CE204">
            <w:pPr>
              <w:jc w:val="center"/>
              <w:rPr>
                <w:rFonts w:hint="eastAsia" w:eastAsia="宋体"/>
                <w:lang w:val="en-US" w:eastAsia="zh-CN"/>
              </w:rPr>
            </w:pPr>
            <w:r>
              <w:rPr>
                <w:rFonts w:hint="eastAsia"/>
                <w:lang w:val="en-US" w:eastAsia="zh-CN"/>
              </w:rPr>
              <w:t>--</w:t>
            </w:r>
          </w:p>
        </w:tc>
        <w:tc>
          <w:tcPr>
            <w:tcW w:w="1771" w:type="dxa"/>
            <w:tcBorders>
              <w:tl2br w:val="nil"/>
              <w:tr2bl w:val="nil"/>
            </w:tcBorders>
            <w:vAlign w:val="center"/>
          </w:tcPr>
          <w:p w14:paraId="41423D23">
            <w:pPr>
              <w:jc w:val="center"/>
            </w:pPr>
            <w:r>
              <w:rPr>
                <w:rFonts w:hint="eastAsia"/>
              </w:rPr>
              <w:t>套</w:t>
            </w:r>
            <w:r>
              <w:t>/a</w:t>
            </w:r>
          </w:p>
        </w:tc>
        <w:tc>
          <w:tcPr>
            <w:tcW w:w="1775" w:type="dxa"/>
            <w:tcBorders>
              <w:tl2br w:val="nil"/>
              <w:tr2bl w:val="nil"/>
            </w:tcBorders>
            <w:vAlign w:val="center"/>
          </w:tcPr>
          <w:p w14:paraId="276A0638">
            <w:pPr>
              <w:jc w:val="center"/>
              <w:rPr>
                <w:rFonts w:hint="eastAsia" w:eastAsia="宋体"/>
                <w:highlight w:val="none"/>
                <w:lang w:val="en-US" w:eastAsia="zh-CN"/>
              </w:rPr>
            </w:pPr>
            <w:r>
              <w:rPr>
                <w:rFonts w:hint="eastAsia"/>
                <w:highlight w:val="none"/>
                <w:lang w:val="en-US" w:eastAsia="zh-CN"/>
              </w:rPr>
              <w:t>1000</w:t>
            </w:r>
          </w:p>
        </w:tc>
      </w:tr>
    </w:tbl>
    <w:p w14:paraId="243AB2ED">
      <w:pPr>
        <w:pStyle w:val="13"/>
        <w:tabs>
          <w:tab w:val="left" w:pos="4648"/>
        </w:tabs>
        <w:spacing w:line="240" w:lineRule="auto"/>
        <w:ind w:firstLine="0" w:firstLineChars="0"/>
        <w:jc w:val="center"/>
        <w:rPr>
          <w:rFonts w:hint="eastAsia" w:eastAsia="黑体"/>
          <w:color w:val="auto"/>
        </w:rPr>
      </w:pPr>
    </w:p>
    <w:p w14:paraId="26F25393">
      <w:pPr>
        <w:pStyle w:val="4"/>
        <w:rPr>
          <w:rFonts w:hint="eastAsia" w:eastAsia="黑体"/>
          <w:lang w:eastAsia="zh-CN"/>
        </w:rPr>
      </w:pPr>
      <w:bookmarkStart w:id="33" w:name="_Toc14732"/>
      <w:r>
        <w:rPr>
          <w:rFonts w:hint="eastAsia"/>
        </w:rPr>
        <w:t>3.</w:t>
      </w:r>
      <w:r>
        <w:rPr>
          <w:rFonts w:hint="eastAsia"/>
          <w:lang w:val="en-US" w:eastAsia="zh-CN"/>
        </w:rPr>
        <w:t>4</w:t>
      </w:r>
      <w:r>
        <w:rPr>
          <w:rFonts w:hint="eastAsia"/>
        </w:rPr>
        <w:t xml:space="preserve">  主要原辅料、能源消耗情况</w:t>
      </w:r>
      <w:bookmarkEnd w:id="33"/>
    </w:p>
    <w:p w14:paraId="414B84F3">
      <w:pPr>
        <w:pStyle w:val="60"/>
        <w:ind w:firstLine="480"/>
      </w:pPr>
      <w:r>
        <w:rPr>
          <w:rFonts w:hint="eastAsia" w:ascii="宋体" w:hAnsi="宋体" w:cs="宋体"/>
          <w:sz w:val="24"/>
          <w:szCs w:val="24"/>
        </w:rPr>
        <w:t>本项目</w:t>
      </w:r>
      <w:r>
        <w:rPr>
          <w:rFonts w:hint="eastAsia"/>
        </w:rPr>
        <w:t>原辅料消耗情况</w:t>
      </w:r>
      <w:r>
        <w:rPr>
          <w:rFonts w:hint="eastAsia" w:ascii="宋体" w:hAnsi="宋体" w:cs="宋体"/>
          <w:sz w:val="24"/>
          <w:szCs w:val="24"/>
        </w:rPr>
        <w:t>见表</w:t>
      </w:r>
      <w:r>
        <w:rPr>
          <w:rFonts w:eastAsia="Times New Roman"/>
          <w:sz w:val="24"/>
          <w:szCs w:val="24"/>
        </w:rPr>
        <w:t xml:space="preserve"> </w:t>
      </w:r>
      <w:r>
        <w:rPr>
          <w:rFonts w:hint="eastAsia"/>
        </w:rPr>
        <w:t>3.</w:t>
      </w:r>
      <w:r>
        <w:rPr>
          <w:rFonts w:hint="eastAsia"/>
          <w:lang w:val="en-US" w:eastAsia="zh-CN"/>
        </w:rPr>
        <w:t>4</w:t>
      </w:r>
      <w:r>
        <w:rPr>
          <w:rFonts w:hint="eastAsia"/>
        </w:rPr>
        <w:t>-1。</w:t>
      </w:r>
    </w:p>
    <w:p w14:paraId="01465858">
      <w:pPr>
        <w:pStyle w:val="60"/>
        <w:ind w:firstLine="480"/>
        <w:jc w:val="center"/>
        <w:rPr>
          <w:rFonts w:hint="eastAsia" w:ascii="仿宋" w:hAnsi="仿宋" w:eastAsia="仿宋" w:cs="仿宋"/>
          <w:b/>
          <w:bCs/>
          <w:color w:val="auto"/>
          <w:sz w:val="24"/>
          <w:szCs w:val="24"/>
          <w:highlight w:val="none"/>
        </w:rPr>
      </w:pPr>
      <w:r>
        <w:rPr>
          <w:rFonts w:hint="eastAsia" w:ascii="仿宋" w:hAnsi="仿宋" w:eastAsia="仿宋" w:cs="仿宋"/>
          <w:b/>
          <w:bCs/>
          <w:szCs w:val="28"/>
          <w:highlight w:val="none"/>
        </w:rPr>
        <w:t>表3.</w:t>
      </w:r>
      <w:r>
        <w:rPr>
          <w:rFonts w:hint="eastAsia" w:ascii="仿宋" w:hAnsi="仿宋" w:eastAsia="仿宋" w:cs="仿宋"/>
          <w:b/>
          <w:bCs/>
          <w:szCs w:val="28"/>
          <w:highlight w:val="none"/>
          <w:lang w:val="en-US" w:eastAsia="zh-CN"/>
        </w:rPr>
        <w:t>4</w:t>
      </w:r>
      <w:r>
        <w:rPr>
          <w:rFonts w:hint="eastAsia" w:ascii="仿宋" w:hAnsi="仿宋" w:eastAsia="仿宋" w:cs="仿宋"/>
          <w:b/>
          <w:bCs/>
          <w:szCs w:val="28"/>
          <w:highlight w:val="none"/>
        </w:rPr>
        <w:t xml:space="preserve">-1  </w:t>
      </w:r>
      <w:r>
        <w:rPr>
          <w:rFonts w:hint="eastAsia" w:ascii="仿宋" w:hAnsi="仿宋" w:eastAsia="仿宋" w:cs="仿宋"/>
          <w:b/>
          <w:bCs/>
          <w:highlight w:val="none"/>
        </w:rPr>
        <w:t>原辅料消耗情况</w:t>
      </w:r>
      <w:r>
        <w:rPr>
          <w:rFonts w:hint="eastAsia" w:ascii="仿宋" w:hAnsi="仿宋" w:eastAsia="仿宋" w:cs="仿宋"/>
          <w:b/>
          <w:bCs/>
          <w:sz w:val="24"/>
          <w:szCs w:val="24"/>
          <w:highlight w:val="none"/>
        </w:rPr>
        <w:t>一览表</w:t>
      </w:r>
    </w:p>
    <w:tbl>
      <w:tblPr>
        <w:tblStyle w:val="41"/>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270"/>
        <w:gridCol w:w="2270"/>
        <w:gridCol w:w="2270"/>
      </w:tblGrid>
      <w:tr w14:paraId="33F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3FA119F1">
            <w:pPr>
              <w:jc w:val="center"/>
              <w:rPr>
                <w:highlight w:val="none"/>
              </w:rPr>
            </w:pPr>
            <w:r>
              <w:rPr>
                <w:rFonts w:hint="eastAsia"/>
                <w:highlight w:val="none"/>
              </w:rPr>
              <w:t>序号</w:t>
            </w:r>
          </w:p>
        </w:tc>
        <w:tc>
          <w:tcPr>
            <w:tcW w:w="2270" w:type="dxa"/>
            <w:vAlign w:val="center"/>
          </w:tcPr>
          <w:p w14:paraId="7F73CEE0">
            <w:pPr>
              <w:jc w:val="center"/>
              <w:rPr>
                <w:rFonts w:hint="eastAsia" w:eastAsia="宋体"/>
                <w:highlight w:val="none"/>
                <w:lang w:eastAsia="zh-CN"/>
              </w:rPr>
            </w:pPr>
            <w:r>
              <w:rPr>
                <w:rFonts w:hint="eastAsia"/>
                <w:highlight w:val="none"/>
                <w:lang w:eastAsia="zh-CN"/>
              </w:rPr>
              <w:t>名称</w:t>
            </w:r>
          </w:p>
        </w:tc>
        <w:tc>
          <w:tcPr>
            <w:tcW w:w="2270" w:type="dxa"/>
            <w:vAlign w:val="center"/>
          </w:tcPr>
          <w:p w14:paraId="08642788">
            <w:pPr>
              <w:jc w:val="center"/>
              <w:rPr>
                <w:highlight w:val="none"/>
              </w:rPr>
            </w:pPr>
            <w:r>
              <w:rPr>
                <w:rFonts w:hint="eastAsia"/>
                <w:highlight w:val="none"/>
                <w:lang w:eastAsia="zh-CN"/>
              </w:rPr>
              <w:t>用量</w:t>
            </w:r>
          </w:p>
        </w:tc>
        <w:tc>
          <w:tcPr>
            <w:tcW w:w="2270" w:type="dxa"/>
            <w:vAlign w:val="center"/>
          </w:tcPr>
          <w:p w14:paraId="32DB372C">
            <w:pPr>
              <w:jc w:val="center"/>
              <w:rPr>
                <w:rFonts w:hint="eastAsia"/>
                <w:highlight w:val="none"/>
              </w:rPr>
            </w:pPr>
            <w:r>
              <w:rPr>
                <w:rFonts w:hint="eastAsia"/>
                <w:highlight w:val="none"/>
                <w:lang w:eastAsia="zh-CN"/>
              </w:rPr>
              <w:t>备注</w:t>
            </w:r>
          </w:p>
        </w:tc>
      </w:tr>
      <w:tr w14:paraId="24A2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795519D3">
            <w:pPr>
              <w:jc w:val="center"/>
              <w:rPr>
                <w:rFonts w:hint="eastAsia"/>
                <w:highlight w:val="none"/>
              </w:rPr>
            </w:pPr>
            <w:r>
              <w:rPr>
                <w:highlight w:val="none"/>
              </w:rPr>
              <w:t>1</w:t>
            </w:r>
          </w:p>
        </w:tc>
        <w:tc>
          <w:tcPr>
            <w:tcW w:w="2270" w:type="dxa"/>
            <w:vAlign w:val="center"/>
          </w:tcPr>
          <w:p w14:paraId="20798744">
            <w:pPr>
              <w:jc w:val="center"/>
              <w:rPr>
                <w:rFonts w:hint="eastAsia" w:eastAsia="宋体"/>
                <w:highlight w:val="none"/>
                <w:lang w:eastAsia="zh-CN"/>
              </w:rPr>
            </w:pPr>
            <w:r>
              <w:rPr>
                <w:rFonts w:hint="eastAsia"/>
                <w:highlight w:val="none"/>
                <w:lang w:eastAsia="zh-CN"/>
              </w:rPr>
              <w:t>铝管</w:t>
            </w:r>
          </w:p>
        </w:tc>
        <w:tc>
          <w:tcPr>
            <w:tcW w:w="2270" w:type="dxa"/>
            <w:vAlign w:val="center"/>
          </w:tcPr>
          <w:p w14:paraId="1CCF5EA2">
            <w:pPr>
              <w:jc w:val="center"/>
              <w:rPr>
                <w:rFonts w:hint="eastAsia" w:eastAsia="宋体"/>
                <w:highlight w:val="none"/>
                <w:lang w:val="en-US" w:eastAsia="zh-CN"/>
              </w:rPr>
            </w:pPr>
            <w:r>
              <w:rPr>
                <w:highlight w:val="none"/>
              </w:rPr>
              <w:t>300</w:t>
            </w:r>
            <w:r>
              <w:rPr>
                <w:rFonts w:hint="eastAsia"/>
                <w:highlight w:val="none"/>
                <w:lang w:val="en-US" w:eastAsia="zh-CN"/>
              </w:rPr>
              <w:t>m</w:t>
            </w:r>
          </w:p>
        </w:tc>
        <w:tc>
          <w:tcPr>
            <w:tcW w:w="2270" w:type="dxa"/>
            <w:vAlign w:val="center"/>
          </w:tcPr>
          <w:p w14:paraId="32C93BD3">
            <w:pPr>
              <w:jc w:val="center"/>
              <w:rPr>
                <w:rFonts w:hint="eastAsia"/>
                <w:highlight w:val="none"/>
              </w:rPr>
            </w:pPr>
            <w:r>
              <w:rPr>
                <w:rFonts w:hint="eastAsia"/>
                <w:highlight w:val="none"/>
              </w:rPr>
              <w:t>市场外购</w:t>
            </w:r>
          </w:p>
        </w:tc>
      </w:tr>
      <w:tr w14:paraId="5EA1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4B791B1E">
            <w:pPr>
              <w:jc w:val="center"/>
              <w:rPr>
                <w:rFonts w:hint="eastAsia"/>
                <w:highlight w:val="none"/>
              </w:rPr>
            </w:pPr>
            <w:r>
              <w:rPr>
                <w:highlight w:val="none"/>
              </w:rPr>
              <w:t>2</w:t>
            </w:r>
          </w:p>
        </w:tc>
        <w:tc>
          <w:tcPr>
            <w:tcW w:w="2270" w:type="dxa"/>
            <w:vAlign w:val="center"/>
          </w:tcPr>
          <w:p w14:paraId="4C59EA5D">
            <w:pPr>
              <w:jc w:val="center"/>
              <w:rPr>
                <w:rFonts w:hint="eastAsia" w:eastAsia="宋体"/>
                <w:highlight w:val="none"/>
                <w:lang w:eastAsia="zh-CN"/>
              </w:rPr>
            </w:pPr>
            <w:r>
              <w:rPr>
                <w:rFonts w:hint="eastAsia"/>
                <w:highlight w:val="none"/>
                <w:lang w:eastAsia="zh-CN"/>
              </w:rPr>
              <w:t>钢管</w:t>
            </w:r>
          </w:p>
        </w:tc>
        <w:tc>
          <w:tcPr>
            <w:tcW w:w="2270" w:type="dxa"/>
            <w:vAlign w:val="center"/>
          </w:tcPr>
          <w:p w14:paraId="747F3205">
            <w:pPr>
              <w:jc w:val="center"/>
              <w:rPr>
                <w:rFonts w:hint="eastAsia"/>
                <w:highlight w:val="none"/>
              </w:rPr>
            </w:pPr>
            <w:r>
              <w:rPr>
                <w:highlight w:val="none"/>
              </w:rPr>
              <w:t>300</w:t>
            </w:r>
            <w:r>
              <w:rPr>
                <w:rFonts w:hint="eastAsia"/>
                <w:highlight w:val="none"/>
                <w:lang w:val="en-US" w:eastAsia="zh-CN"/>
              </w:rPr>
              <w:t>m</w:t>
            </w:r>
          </w:p>
        </w:tc>
        <w:tc>
          <w:tcPr>
            <w:tcW w:w="2270" w:type="dxa"/>
            <w:vAlign w:val="center"/>
          </w:tcPr>
          <w:p w14:paraId="4096817E">
            <w:pPr>
              <w:jc w:val="center"/>
              <w:rPr>
                <w:rFonts w:hint="eastAsia"/>
                <w:highlight w:val="none"/>
              </w:rPr>
            </w:pPr>
            <w:r>
              <w:rPr>
                <w:rFonts w:hint="eastAsia"/>
                <w:highlight w:val="none"/>
              </w:rPr>
              <w:t>市场外购</w:t>
            </w:r>
          </w:p>
        </w:tc>
      </w:tr>
      <w:tr w14:paraId="0473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394D0F46">
            <w:pPr>
              <w:jc w:val="center"/>
              <w:rPr>
                <w:rFonts w:hint="eastAsia"/>
                <w:highlight w:val="none"/>
              </w:rPr>
            </w:pPr>
            <w:r>
              <w:rPr>
                <w:highlight w:val="none"/>
              </w:rPr>
              <w:t>3</w:t>
            </w:r>
          </w:p>
        </w:tc>
        <w:tc>
          <w:tcPr>
            <w:tcW w:w="2270" w:type="dxa"/>
            <w:vAlign w:val="center"/>
          </w:tcPr>
          <w:p w14:paraId="1B6C30E3">
            <w:pPr>
              <w:jc w:val="center"/>
              <w:rPr>
                <w:rFonts w:hint="eastAsia" w:eastAsia="宋体"/>
                <w:highlight w:val="none"/>
                <w:lang w:eastAsia="zh-CN"/>
              </w:rPr>
            </w:pPr>
            <w:r>
              <w:rPr>
                <w:rFonts w:hint="eastAsia"/>
                <w:highlight w:val="none"/>
                <w:lang w:eastAsia="zh-CN"/>
              </w:rPr>
              <w:t>活塞管</w:t>
            </w:r>
          </w:p>
        </w:tc>
        <w:tc>
          <w:tcPr>
            <w:tcW w:w="2270" w:type="dxa"/>
            <w:vAlign w:val="center"/>
          </w:tcPr>
          <w:p w14:paraId="4F436D90">
            <w:pPr>
              <w:jc w:val="center"/>
              <w:rPr>
                <w:rFonts w:hint="eastAsia"/>
                <w:highlight w:val="none"/>
              </w:rPr>
            </w:pPr>
            <w:r>
              <w:rPr>
                <w:rFonts w:hint="eastAsia"/>
                <w:highlight w:val="none"/>
                <w:lang w:val="en-US" w:eastAsia="zh-CN"/>
              </w:rPr>
              <w:t>4</w:t>
            </w:r>
            <w:r>
              <w:rPr>
                <w:highlight w:val="none"/>
              </w:rPr>
              <w:t>00</w:t>
            </w:r>
            <w:r>
              <w:rPr>
                <w:rFonts w:hint="eastAsia"/>
                <w:highlight w:val="none"/>
                <w:lang w:val="en-US" w:eastAsia="zh-CN"/>
              </w:rPr>
              <w:t>m</w:t>
            </w:r>
          </w:p>
        </w:tc>
        <w:tc>
          <w:tcPr>
            <w:tcW w:w="2270" w:type="dxa"/>
            <w:vAlign w:val="center"/>
          </w:tcPr>
          <w:p w14:paraId="395EFC86">
            <w:pPr>
              <w:jc w:val="center"/>
              <w:rPr>
                <w:rFonts w:hint="eastAsia"/>
                <w:highlight w:val="none"/>
              </w:rPr>
            </w:pPr>
            <w:r>
              <w:rPr>
                <w:rFonts w:hint="eastAsia"/>
                <w:highlight w:val="none"/>
              </w:rPr>
              <w:t>市场外购</w:t>
            </w:r>
          </w:p>
        </w:tc>
      </w:tr>
      <w:tr w14:paraId="0F0C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56D80429">
            <w:pPr>
              <w:jc w:val="center"/>
              <w:rPr>
                <w:rFonts w:hint="eastAsia"/>
                <w:highlight w:val="none"/>
              </w:rPr>
            </w:pPr>
            <w:r>
              <w:rPr>
                <w:highlight w:val="none"/>
              </w:rPr>
              <w:t>4</w:t>
            </w:r>
          </w:p>
        </w:tc>
        <w:tc>
          <w:tcPr>
            <w:tcW w:w="2270" w:type="dxa"/>
            <w:vAlign w:val="center"/>
          </w:tcPr>
          <w:p w14:paraId="247BFA0A">
            <w:pPr>
              <w:jc w:val="center"/>
              <w:rPr>
                <w:rFonts w:hint="eastAsia" w:eastAsia="宋体"/>
                <w:highlight w:val="none"/>
                <w:lang w:eastAsia="zh-CN"/>
              </w:rPr>
            </w:pPr>
            <w:r>
              <w:rPr>
                <w:rFonts w:hint="eastAsia"/>
                <w:highlight w:val="none"/>
                <w:lang w:eastAsia="zh-CN"/>
              </w:rPr>
              <w:t>拉杆</w:t>
            </w:r>
          </w:p>
        </w:tc>
        <w:tc>
          <w:tcPr>
            <w:tcW w:w="2270" w:type="dxa"/>
            <w:vAlign w:val="center"/>
          </w:tcPr>
          <w:p w14:paraId="3FD7928A">
            <w:pPr>
              <w:jc w:val="center"/>
              <w:rPr>
                <w:rFonts w:hint="eastAsia"/>
                <w:highlight w:val="none"/>
              </w:rPr>
            </w:pPr>
            <w:r>
              <w:rPr>
                <w:rFonts w:hint="eastAsia"/>
                <w:highlight w:val="none"/>
                <w:lang w:val="en-US" w:eastAsia="zh-CN"/>
              </w:rPr>
              <w:t>5</w:t>
            </w:r>
            <w:r>
              <w:rPr>
                <w:highlight w:val="none"/>
              </w:rPr>
              <w:t>00</w:t>
            </w:r>
            <w:r>
              <w:rPr>
                <w:rFonts w:hint="eastAsia"/>
                <w:highlight w:val="none"/>
                <w:lang w:val="en-US" w:eastAsia="zh-CN"/>
              </w:rPr>
              <w:t>m</w:t>
            </w:r>
          </w:p>
        </w:tc>
        <w:tc>
          <w:tcPr>
            <w:tcW w:w="2270" w:type="dxa"/>
            <w:vAlign w:val="center"/>
          </w:tcPr>
          <w:p w14:paraId="6BAB98C0">
            <w:pPr>
              <w:jc w:val="center"/>
              <w:rPr>
                <w:rFonts w:hint="eastAsia"/>
                <w:highlight w:val="none"/>
              </w:rPr>
            </w:pPr>
            <w:r>
              <w:rPr>
                <w:rFonts w:hint="eastAsia"/>
                <w:highlight w:val="none"/>
              </w:rPr>
              <w:t>市场外购</w:t>
            </w:r>
          </w:p>
        </w:tc>
      </w:tr>
      <w:tr w14:paraId="7B1A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vAlign w:val="center"/>
          </w:tcPr>
          <w:p w14:paraId="1389D45A">
            <w:pPr>
              <w:jc w:val="center"/>
              <w:rPr>
                <w:rFonts w:hint="eastAsia"/>
                <w:highlight w:val="none"/>
              </w:rPr>
            </w:pPr>
            <w:r>
              <w:rPr>
                <w:highlight w:val="none"/>
              </w:rPr>
              <w:t>5</w:t>
            </w:r>
          </w:p>
        </w:tc>
        <w:tc>
          <w:tcPr>
            <w:tcW w:w="2270" w:type="dxa"/>
            <w:vAlign w:val="center"/>
          </w:tcPr>
          <w:p w14:paraId="73FDAC6D">
            <w:pPr>
              <w:jc w:val="center"/>
              <w:rPr>
                <w:rFonts w:hint="eastAsia" w:eastAsia="宋体"/>
                <w:highlight w:val="none"/>
                <w:lang w:eastAsia="zh-CN"/>
              </w:rPr>
            </w:pPr>
            <w:r>
              <w:rPr>
                <w:rFonts w:hint="eastAsia"/>
                <w:highlight w:val="none"/>
                <w:lang w:eastAsia="zh-CN"/>
              </w:rPr>
              <w:t>端盖</w:t>
            </w:r>
          </w:p>
        </w:tc>
        <w:tc>
          <w:tcPr>
            <w:tcW w:w="2270" w:type="dxa"/>
            <w:vAlign w:val="center"/>
          </w:tcPr>
          <w:p w14:paraId="4AFAE8C5">
            <w:pPr>
              <w:jc w:val="center"/>
              <w:rPr>
                <w:rFonts w:hint="eastAsia"/>
                <w:highlight w:val="none"/>
              </w:rPr>
            </w:pPr>
            <w:r>
              <w:rPr>
                <w:rFonts w:hint="eastAsia"/>
                <w:highlight w:val="none"/>
                <w:lang w:val="en-US" w:eastAsia="zh-CN"/>
              </w:rPr>
              <w:t>10</w:t>
            </w:r>
            <w:r>
              <w:rPr>
                <w:highlight w:val="none"/>
              </w:rPr>
              <w:t>00</w:t>
            </w:r>
            <w:r>
              <w:rPr>
                <w:rFonts w:hint="eastAsia"/>
                <w:highlight w:val="none"/>
                <w:lang w:val="en-US" w:eastAsia="zh-CN"/>
              </w:rPr>
              <w:t>m</w:t>
            </w:r>
          </w:p>
        </w:tc>
        <w:tc>
          <w:tcPr>
            <w:tcW w:w="2270" w:type="dxa"/>
            <w:vAlign w:val="center"/>
          </w:tcPr>
          <w:p w14:paraId="553C5536">
            <w:pPr>
              <w:jc w:val="center"/>
              <w:rPr>
                <w:rFonts w:hint="eastAsia"/>
                <w:highlight w:val="none"/>
              </w:rPr>
            </w:pPr>
            <w:r>
              <w:rPr>
                <w:rFonts w:hint="eastAsia"/>
                <w:highlight w:val="none"/>
              </w:rPr>
              <w:t>市场外购</w:t>
            </w:r>
          </w:p>
        </w:tc>
      </w:tr>
    </w:tbl>
    <w:p w14:paraId="7E25F488">
      <w:pPr>
        <w:pStyle w:val="13"/>
        <w:tabs>
          <w:tab w:val="left" w:pos="4648"/>
        </w:tabs>
        <w:spacing w:line="240" w:lineRule="auto"/>
        <w:ind w:firstLine="0" w:firstLineChars="0"/>
        <w:jc w:val="center"/>
        <w:rPr>
          <w:rFonts w:hint="eastAsia" w:eastAsia="黑体"/>
          <w:color w:val="auto"/>
        </w:rPr>
      </w:pPr>
    </w:p>
    <w:bookmarkEnd w:id="27"/>
    <w:bookmarkEnd w:id="28"/>
    <w:p w14:paraId="21C52A23">
      <w:pPr>
        <w:pStyle w:val="4"/>
        <w:pageBreakBefore w:val="0"/>
        <w:widowControl w:val="0"/>
        <w:kinsoku/>
        <w:wordWrap/>
        <w:overflowPunct/>
        <w:topLinePunct w:val="0"/>
        <w:autoSpaceDE/>
        <w:autoSpaceDN/>
        <w:bidi w:val="0"/>
        <w:adjustRightInd/>
        <w:snapToGrid/>
        <w:spacing w:line="360" w:lineRule="auto"/>
        <w:textAlignment w:val="auto"/>
      </w:pPr>
      <w:bookmarkStart w:id="34" w:name="_Toc508370535"/>
      <w:bookmarkStart w:id="35" w:name="_Toc5836"/>
      <w:bookmarkStart w:id="36" w:name="_Toc194378182"/>
      <w:r>
        <w:rPr>
          <w:rFonts w:hint="eastAsia"/>
        </w:rPr>
        <w:t>3.</w:t>
      </w:r>
      <w:r>
        <w:rPr>
          <w:rFonts w:hint="eastAsia"/>
          <w:lang w:val="en-US" w:eastAsia="zh-CN"/>
        </w:rPr>
        <w:t>5</w:t>
      </w:r>
      <w:r>
        <w:rPr>
          <w:rFonts w:hint="eastAsia"/>
        </w:rPr>
        <w:t xml:space="preserve">  </w:t>
      </w:r>
      <w:bookmarkEnd w:id="34"/>
      <w:r>
        <w:rPr>
          <w:rFonts w:hint="eastAsia"/>
        </w:rPr>
        <w:t>水源</w:t>
      </w:r>
      <w:r>
        <w:t>及水平衡</w:t>
      </w:r>
      <w:bookmarkEnd w:id="35"/>
    </w:p>
    <w:p w14:paraId="644AC5DF">
      <w:pPr>
        <w:pStyle w:val="5"/>
        <w:pageBreakBefore w:val="0"/>
        <w:widowControl w:val="0"/>
        <w:kinsoku/>
        <w:wordWrap/>
        <w:overflowPunct/>
        <w:topLinePunct w:val="0"/>
        <w:autoSpaceDE/>
        <w:autoSpaceDN/>
        <w:bidi w:val="0"/>
        <w:adjustRightInd/>
        <w:snapToGrid/>
        <w:spacing w:line="360" w:lineRule="auto"/>
        <w:textAlignment w:val="auto"/>
        <w:rPr>
          <w:highlight w:val="none"/>
        </w:rPr>
      </w:pPr>
      <w:bookmarkStart w:id="37" w:name="_Toc5775"/>
      <w:r>
        <w:rPr>
          <w:rFonts w:hint="eastAsia"/>
        </w:rPr>
        <w:t>3</w:t>
      </w:r>
      <w:r>
        <w:rPr>
          <w:rFonts w:hint="eastAsia"/>
          <w:highlight w:val="none"/>
        </w:rPr>
        <w:t>.</w:t>
      </w:r>
      <w:r>
        <w:rPr>
          <w:rFonts w:hint="eastAsia"/>
          <w:highlight w:val="none"/>
          <w:lang w:val="en-US" w:eastAsia="zh-CN"/>
        </w:rPr>
        <w:t>5</w:t>
      </w:r>
      <w:r>
        <w:rPr>
          <w:rFonts w:hint="eastAsia"/>
          <w:highlight w:val="none"/>
        </w:rPr>
        <w:t>.</w:t>
      </w:r>
      <w:r>
        <w:rPr>
          <w:rFonts w:hint="eastAsia"/>
          <w:highlight w:val="none"/>
          <w:lang w:val="en-US" w:eastAsia="zh-CN"/>
        </w:rPr>
        <w:t>1</w:t>
      </w:r>
      <w:r>
        <w:rPr>
          <w:rFonts w:hint="eastAsia"/>
          <w:highlight w:val="none"/>
        </w:rPr>
        <w:t xml:space="preserve"> 给排水情况</w:t>
      </w:r>
      <w:bookmarkEnd w:id="37"/>
    </w:p>
    <w:p w14:paraId="5D086D3F">
      <w:pPr>
        <w:pageBreakBefore w:val="0"/>
        <w:widowControl w:val="0"/>
        <w:kinsoku/>
        <w:wordWrap/>
        <w:overflowPunct/>
        <w:topLinePunct w:val="0"/>
        <w:autoSpaceDE/>
        <w:autoSpaceDN/>
        <w:bidi w:val="0"/>
        <w:adjustRightInd/>
        <w:snapToGrid/>
        <w:spacing w:line="360" w:lineRule="auto"/>
        <w:ind w:left="480"/>
        <w:textAlignment w:val="auto"/>
        <w:rPr>
          <w:sz w:val="20"/>
          <w:szCs w:val="20"/>
          <w:highlight w:val="none"/>
        </w:rPr>
      </w:pPr>
      <w:r>
        <w:rPr>
          <w:rFonts w:hint="eastAsia" w:ascii="黑体" w:hAnsi="黑体" w:eastAsia="黑体" w:cs="黑体"/>
          <w:sz w:val="24"/>
          <w:szCs w:val="24"/>
          <w:highlight w:val="none"/>
        </w:rPr>
        <w:t>（</w:t>
      </w:r>
      <w:r>
        <w:rPr>
          <w:rFonts w:eastAsia="Times New Roman"/>
          <w:sz w:val="24"/>
          <w:szCs w:val="24"/>
          <w:highlight w:val="none"/>
        </w:rPr>
        <w:t>1</w:t>
      </w:r>
      <w:r>
        <w:rPr>
          <w:rFonts w:hint="eastAsia" w:ascii="黑体" w:hAnsi="黑体" w:eastAsia="黑体" w:cs="黑体"/>
          <w:sz w:val="24"/>
          <w:szCs w:val="24"/>
          <w:highlight w:val="none"/>
        </w:rPr>
        <w:t>）给水</w:t>
      </w:r>
    </w:p>
    <w:p w14:paraId="5C416E1D">
      <w:pPr>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eastAsia="宋体"/>
          <w:sz w:val="20"/>
          <w:szCs w:val="20"/>
          <w:highlight w:val="none"/>
          <w:lang w:val="en-US" w:eastAsia="zh-CN"/>
        </w:rPr>
      </w:pPr>
      <w:r>
        <w:rPr>
          <w:rFonts w:hint="eastAsia" w:ascii="宋体" w:hAnsi="宋体" w:cs="宋体"/>
          <w:sz w:val="24"/>
          <w:szCs w:val="24"/>
          <w:highlight w:val="none"/>
          <w:lang w:eastAsia="zh-CN"/>
        </w:rPr>
        <w:t>项目供水由市政自来水管网提供，主要为切削工序冷却用水和生活用水。其中切削工序</w:t>
      </w:r>
      <w:r>
        <w:rPr>
          <w:rFonts w:hint="eastAsia" w:ascii="宋体" w:hAnsi="宋体" w:cs="宋体"/>
          <w:sz w:val="24"/>
          <w:szCs w:val="24"/>
          <w:highlight w:val="none"/>
          <w:lang w:val="en-US" w:eastAsia="zh-CN"/>
        </w:rPr>
        <w:t>用水约0.1m</w:t>
      </w:r>
      <w:r>
        <w:rPr>
          <w:rFonts w:hint="eastAsia" w:ascii="宋体" w:hAnsi="宋体" w:cs="宋体"/>
          <w:sz w:val="24"/>
          <w:szCs w:val="24"/>
          <w:highlight w:val="none"/>
          <w:vertAlign w:val="superscript"/>
          <w:lang w:val="en-US" w:eastAsia="zh-CN"/>
        </w:rPr>
        <w:t>3</w:t>
      </w:r>
      <w:r>
        <w:rPr>
          <w:rFonts w:hint="eastAsia" w:ascii="宋体" w:hAnsi="宋体" w:cs="宋体"/>
          <w:sz w:val="24"/>
          <w:szCs w:val="24"/>
          <w:highlight w:val="none"/>
          <w:lang w:val="en-US" w:eastAsia="zh-CN"/>
        </w:rPr>
        <w:t>/a，生活用水主要为职工饮水和简单清洗水，按30L/d．人计，总用水量为153m</w:t>
      </w:r>
      <w:r>
        <w:rPr>
          <w:rFonts w:hint="eastAsia" w:ascii="宋体" w:hAnsi="宋体" w:cs="宋体"/>
          <w:sz w:val="24"/>
          <w:szCs w:val="24"/>
          <w:highlight w:val="none"/>
          <w:vertAlign w:val="superscript"/>
          <w:lang w:val="en-US" w:eastAsia="zh-CN"/>
        </w:rPr>
        <w:t>3</w:t>
      </w:r>
      <w:r>
        <w:rPr>
          <w:rFonts w:hint="eastAsia" w:ascii="宋体" w:hAnsi="宋体" w:cs="宋体"/>
          <w:sz w:val="24"/>
          <w:szCs w:val="24"/>
          <w:highlight w:val="none"/>
          <w:lang w:val="en-US" w:eastAsia="zh-CN"/>
        </w:rPr>
        <w:t>／a。</w:t>
      </w:r>
    </w:p>
    <w:p w14:paraId="48866F58">
      <w:pPr>
        <w:pageBreakBefore w:val="0"/>
        <w:widowControl w:val="0"/>
        <w:kinsoku/>
        <w:wordWrap/>
        <w:overflowPunct/>
        <w:topLinePunct w:val="0"/>
        <w:autoSpaceDE/>
        <w:autoSpaceDN/>
        <w:bidi w:val="0"/>
        <w:adjustRightInd/>
        <w:snapToGrid/>
        <w:spacing w:line="360" w:lineRule="auto"/>
        <w:ind w:left="480"/>
        <w:textAlignment w:val="auto"/>
        <w:rPr>
          <w:sz w:val="20"/>
          <w:szCs w:val="20"/>
          <w:highlight w:val="none"/>
        </w:rPr>
      </w:pPr>
      <w:r>
        <w:rPr>
          <w:rFonts w:hint="eastAsia" w:ascii="黑体" w:hAnsi="黑体" w:eastAsia="黑体" w:cs="黑体"/>
          <w:sz w:val="24"/>
          <w:szCs w:val="24"/>
          <w:highlight w:val="none"/>
        </w:rPr>
        <w:t>（</w:t>
      </w:r>
      <w:r>
        <w:rPr>
          <w:rFonts w:eastAsia="Times New Roman"/>
          <w:sz w:val="24"/>
          <w:szCs w:val="24"/>
          <w:highlight w:val="none"/>
        </w:rPr>
        <w:t>2</w:t>
      </w:r>
      <w:r>
        <w:rPr>
          <w:rFonts w:hint="eastAsia" w:ascii="黑体" w:hAnsi="黑体" w:eastAsia="黑体" w:cs="黑体"/>
          <w:sz w:val="24"/>
          <w:szCs w:val="24"/>
          <w:highlight w:val="none"/>
        </w:rPr>
        <w:t>）排水</w:t>
      </w:r>
    </w:p>
    <w:p w14:paraId="02431190">
      <w:pPr>
        <w:spacing w:line="200" w:lineRule="exact"/>
        <w:rPr>
          <w:sz w:val="20"/>
          <w:szCs w:val="20"/>
          <w:highlight w:val="none"/>
        </w:rPr>
      </w:pPr>
    </w:p>
    <w:p w14:paraId="667F0D7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4"/>
          <w:szCs w:val="24"/>
          <w:highlight w:val="none"/>
        </w:rPr>
      </w:pPr>
    </w:p>
    <w:p w14:paraId="5340C2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sz w:val="24"/>
          <w:szCs w:val="24"/>
          <w:highlight w:val="none"/>
          <w:lang w:val="en-US" w:eastAsia="zh-CN"/>
        </w:rPr>
      </w:pPr>
      <w:r>
        <w:rPr>
          <w:rFonts w:hint="eastAsia"/>
          <w:sz w:val="24"/>
          <w:szCs w:val="24"/>
          <w:highlight w:val="none"/>
          <w:lang w:eastAsia="zh-CN"/>
        </w:rPr>
        <w:t>厂区不设食堂及浴室，生活用水主要为饮用水和简单清洗水，生活污水产生量按用水量</w:t>
      </w:r>
      <w:r>
        <w:rPr>
          <w:rFonts w:hint="eastAsia"/>
          <w:sz w:val="24"/>
          <w:szCs w:val="24"/>
          <w:highlight w:val="none"/>
          <w:lang w:val="en-US" w:eastAsia="zh-CN"/>
        </w:rPr>
        <w:t>的80%计，生活污水产生量约为122.4m</w:t>
      </w:r>
      <w:r>
        <w:rPr>
          <w:rFonts w:hint="eastAsia"/>
          <w:sz w:val="24"/>
          <w:szCs w:val="24"/>
          <w:highlight w:val="none"/>
          <w:vertAlign w:val="superscript"/>
          <w:lang w:val="en-US" w:eastAsia="zh-CN"/>
        </w:rPr>
        <w:t>3</w:t>
      </w:r>
      <w:r>
        <w:rPr>
          <w:rFonts w:hint="eastAsia"/>
          <w:sz w:val="24"/>
          <w:szCs w:val="24"/>
          <w:highlight w:val="none"/>
          <w:lang w:val="en-US" w:eastAsia="zh-CN"/>
        </w:rPr>
        <w:t>/a，厂区设置旱厕，职工生活产生的粪便排入旱厕，定期由当地环卫部门清理。</w:t>
      </w:r>
    </w:p>
    <w:p w14:paraId="17225C46">
      <w:pPr>
        <w:spacing w:line="200" w:lineRule="exact"/>
        <w:rPr>
          <w:sz w:val="20"/>
          <w:szCs w:val="20"/>
        </w:rPr>
      </w:pPr>
    </w:p>
    <w:p w14:paraId="30E5332E">
      <w:pPr>
        <w:spacing w:line="200" w:lineRule="exact"/>
        <w:rPr>
          <w:sz w:val="20"/>
          <w:szCs w:val="20"/>
        </w:rPr>
      </w:pPr>
    </w:p>
    <w:p w14:paraId="26EDDDB1">
      <w:pPr>
        <w:pStyle w:val="4"/>
      </w:pPr>
      <w:bookmarkStart w:id="38" w:name="_Toc8688"/>
      <w:bookmarkStart w:id="39" w:name="_Toc508370536"/>
      <w:r>
        <w:rPr>
          <w:rFonts w:hint="eastAsia"/>
        </w:rPr>
        <w:t>3.</w:t>
      </w:r>
      <w:r>
        <w:rPr>
          <w:rFonts w:hint="eastAsia"/>
          <w:lang w:val="en-US" w:eastAsia="zh-CN"/>
        </w:rPr>
        <w:t>6</w:t>
      </w:r>
      <w:r>
        <w:rPr>
          <w:rFonts w:hint="eastAsia"/>
        </w:rPr>
        <w:t xml:space="preserve">  </w:t>
      </w:r>
      <w:r>
        <w:t>设备情况</w:t>
      </w:r>
      <w:bookmarkEnd w:id="38"/>
      <w:bookmarkEnd w:id="39"/>
    </w:p>
    <w:p w14:paraId="2AB591BE">
      <w:pPr>
        <w:pStyle w:val="60"/>
        <w:ind w:firstLine="480"/>
      </w:pPr>
      <w:r>
        <w:rPr>
          <w:rFonts w:hint="eastAsia"/>
        </w:rPr>
        <w:t>本项目主要设备列表见表3.</w:t>
      </w:r>
      <w:r>
        <w:rPr>
          <w:rFonts w:hint="eastAsia"/>
          <w:lang w:val="en-US" w:eastAsia="zh-CN"/>
        </w:rPr>
        <w:t>6</w:t>
      </w:r>
      <w:r>
        <w:rPr>
          <w:rFonts w:hint="eastAsia"/>
        </w:rPr>
        <w:t>-1。</w:t>
      </w:r>
    </w:p>
    <w:p w14:paraId="7FAD81B2">
      <w:pPr>
        <w:spacing w:line="500" w:lineRule="exact"/>
        <w:jc w:val="center"/>
        <w:rPr>
          <w:rFonts w:hint="eastAsia" w:ascii="仿宋" w:hAnsi="仿宋" w:eastAsia="仿宋" w:cs="仿宋"/>
          <w:b/>
          <w:bCs/>
          <w:sz w:val="24"/>
        </w:rPr>
      </w:pPr>
      <w:r>
        <w:rPr>
          <w:rFonts w:hint="eastAsia" w:ascii="仿宋" w:hAnsi="仿宋" w:eastAsia="仿宋" w:cs="仿宋"/>
          <w:b/>
          <w:bCs/>
          <w:sz w:val="24"/>
        </w:rPr>
        <w:t>表3.</w:t>
      </w:r>
      <w:r>
        <w:rPr>
          <w:rFonts w:hint="eastAsia" w:ascii="仿宋" w:hAnsi="仿宋" w:eastAsia="仿宋" w:cs="仿宋"/>
          <w:b/>
          <w:bCs/>
          <w:sz w:val="24"/>
          <w:lang w:val="en-US" w:eastAsia="zh-CN"/>
        </w:rPr>
        <w:t>6</w:t>
      </w:r>
      <w:r>
        <w:rPr>
          <w:rFonts w:hint="eastAsia" w:ascii="仿宋" w:hAnsi="仿宋" w:eastAsia="仿宋" w:cs="仿宋"/>
          <w:b/>
          <w:bCs/>
          <w:sz w:val="24"/>
        </w:rPr>
        <w:t>-1  项目主要设备一览表</w:t>
      </w:r>
    </w:p>
    <w:tbl>
      <w:tblPr>
        <w:tblStyle w:val="41"/>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885"/>
        <w:gridCol w:w="1885"/>
        <w:gridCol w:w="1885"/>
        <w:gridCol w:w="1885"/>
      </w:tblGrid>
      <w:tr w14:paraId="7144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14:paraId="0FE12973">
            <w:pPr>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highlight w:val="none"/>
                <w:vertAlign w:val="baseline"/>
                <w:lang w:eastAsia="zh-CN"/>
              </w:rPr>
              <w:t>序号</w:t>
            </w:r>
          </w:p>
        </w:tc>
        <w:tc>
          <w:tcPr>
            <w:tcW w:w="1885" w:type="dxa"/>
            <w:vAlign w:val="center"/>
          </w:tcPr>
          <w:p w14:paraId="7C2AA367">
            <w:pPr>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设备名称</w:t>
            </w:r>
          </w:p>
        </w:tc>
        <w:tc>
          <w:tcPr>
            <w:tcW w:w="1885" w:type="dxa"/>
            <w:vAlign w:val="center"/>
          </w:tcPr>
          <w:p w14:paraId="37FB2B13">
            <w:pPr>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sz w:val="21"/>
                <w:szCs w:val="21"/>
                <w:highlight w:val="none"/>
              </w:rPr>
              <w:t>设备</w:t>
            </w:r>
            <w:r>
              <w:rPr>
                <w:rFonts w:hint="eastAsia" w:asciiTheme="minorEastAsia" w:hAnsiTheme="minorEastAsia" w:eastAsiaTheme="minorEastAsia" w:cstheme="minorEastAsia"/>
                <w:sz w:val="21"/>
                <w:szCs w:val="21"/>
                <w:highlight w:val="none"/>
                <w:lang w:eastAsia="zh-CN"/>
              </w:rPr>
              <w:t>型号</w:t>
            </w:r>
          </w:p>
        </w:tc>
        <w:tc>
          <w:tcPr>
            <w:tcW w:w="1885" w:type="dxa"/>
            <w:vAlign w:val="center"/>
          </w:tcPr>
          <w:p w14:paraId="6F6BEF53">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单位</w:t>
            </w:r>
          </w:p>
        </w:tc>
        <w:tc>
          <w:tcPr>
            <w:tcW w:w="1885" w:type="dxa"/>
            <w:vAlign w:val="center"/>
          </w:tcPr>
          <w:p w14:paraId="03D09777">
            <w:pPr>
              <w:spacing w:line="240" w:lineRule="exact"/>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数量</w:t>
            </w:r>
          </w:p>
        </w:tc>
      </w:tr>
      <w:tr w14:paraId="2626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14:paraId="6121565B">
            <w:pPr>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highlight w:val="none"/>
                <w:vertAlign w:val="baseline"/>
                <w:lang w:val="en-US" w:eastAsia="zh-CN"/>
              </w:rPr>
              <w:t>1</w:t>
            </w:r>
          </w:p>
        </w:tc>
        <w:tc>
          <w:tcPr>
            <w:tcW w:w="1885" w:type="dxa"/>
            <w:vAlign w:val="center"/>
          </w:tcPr>
          <w:p w14:paraId="4D9D657F">
            <w:pPr>
              <w:spacing w:line="240" w:lineRule="exact"/>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sz w:val="21"/>
                <w:szCs w:val="21"/>
                <w:highlight w:val="none"/>
                <w:lang w:eastAsia="zh-CN"/>
              </w:rPr>
              <w:t>车床</w:t>
            </w:r>
          </w:p>
        </w:tc>
        <w:tc>
          <w:tcPr>
            <w:tcW w:w="1885" w:type="dxa"/>
            <w:vAlign w:val="center"/>
          </w:tcPr>
          <w:p w14:paraId="7CFB5C6D">
            <w:pPr>
              <w:spacing w:line="240" w:lineRule="exact"/>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sz w:val="21"/>
                <w:szCs w:val="21"/>
                <w:highlight w:val="none"/>
                <w:lang w:val="en-US" w:eastAsia="zh-CN"/>
              </w:rPr>
              <w:t>C616</w:t>
            </w:r>
          </w:p>
        </w:tc>
        <w:tc>
          <w:tcPr>
            <w:tcW w:w="1885" w:type="dxa"/>
            <w:vAlign w:val="center"/>
          </w:tcPr>
          <w:p w14:paraId="6AD990B7">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台</w:t>
            </w:r>
          </w:p>
        </w:tc>
        <w:tc>
          <w:tcPr>
            <w:tcW w:w="1885" w:type="dxa"/>
            <w:vAlign w:val="center"/>
          </w:tcPr>
          <w:p w14:paraId="694998F9">
            <w:pPr>
              <w:spacing w:line="24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p>
        </w:tc>
      </w:tr>
      <w:tr w14:paraId="71F2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14:paraId="11EB036A">
            <w:pPr>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highlight w:val="none"/>
                <w:vertAlign w:val="baseline"/>
                <w:lang w:val="en-US" w:eastAsia="zh-CN"/>
              </w:rPr>
              <w:t>2</w:t>
            </w:r>
          </w:p>
        </w:tc>
        <w:tc>
          <w:tcPr>
            <w:tcW w:w="1885" w:type="dxa"/>
            <w:vAlign w:val="center"/>
          </w:tcPr>
          <w:p w14:paraId="06807D88">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lang w:eastAsia="zh-CN"/>
              </w:rPr>
              <w:t>车床</w:t>
            </w:r>
          </w:p>
        </w:tc>
        <w:tc>
          <w:tcPr>
            <w:tcW w:w="1885" w:type="dxa"/>
            <w:vAlign w:val="center"/>
          </w:tcPr>
          <w:p w14:paraId="33E190A8">
            <w:pPr>
              <w:spacing w:line="240" w:lineRule="exact"/>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sz w:val="21"/>
                <w:szCs w:val="21"/>
                <w:highlight w:val="none"/>
                <w:lang w:val="en-US" w:eastAsia="zh-CN"/>
              </w:rPr>
              <w:t>MJK</w:t>
            </w:r>
            <w:r>
              <w:rPr>
                <w:rFonts w:hint="eastAsia" w:asciiTheme="minorEastAsia" w:hAnsiTheme="minorEastAsia" w:eastAsiaTheme="minorEastAsia" w:cstheme="minorEastAsia"/>
                <w:sz w:val="21"/>
                <w:szCs w:val="21"/>
                <w:highlight w:val="none"/>
              </w:rPr>
              <w:t>-4</w:t>
            </w:r>
            <w:r>
              <w:rPr>
                <w:rFonts w:hint="eastAsia" w:asciiTheme="minorEastAsia" w:hAnsiTheme="minorEastAsia" w:eastAsiaTheme="minorEastAsia" w:cstheme="minorEastAsia"/>
                <w:sz w:val="21"/>
                <w:szCs w:val="21"/>
                <w:highlight w:val="none"/>
                <w:lang w:val="en-US" w:eastAsia="zh-CN"/>
              </w:rPr>
              <w:t>60</w:t>
            </w:r>
          </w:p>
        </w:tc>
        <w:tc>
          <w:tcPr>
            <w:tcW w:w="1885" w:type="dxa"/>
            <w:vAlign w:val="center"/>
          </w:tcPr>
          <w:p w14:paraId="07D5CA2E">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台</w:t>
            </w:r>
          </w:p>
        </w:tc>
        <w:tc>
          <w:tcPr>
            <w:tcW w:w="1885" w:type="dxa"/>
            <w:vAlign w:val="center"/>
          </w:tcPr>
          <w:p w14:paraId="1F4F1DE8">
            <w:pPr>
              <w:spacing w:line="24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p>
        </w:tc>
      </w:tr>
      <w:tr w14:paraId="6AE4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85" w:type="dxa"/>
            <w:vAlign w:val="center"/>
          </w:tcPr>
          <w:p w14:paraId="517335C8">
            <w:pPr>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highlight w:val="none"/>
                <w:vertAlign w:val="baseline"/>
                <w:lang w:val="en-US" w:eastAsia="zh-CN"/>
              </w:rPr>
              <w:t>3</w:t>
            </w:r>
          </w:p>
        </w:tc>
        <w:tc>
          <w:tcPr>
            <w:tcW w:w="1885" w:type="dxa"/>
            <w:vAlign w:val="center"/>
          </w:tcPr>
          <w:p w14:paraId="07A494F6">
            <w:pPr>
              <w:spacing w:line="240" w:lineRule="exact"/>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sz w:val="21"/>
                <w:szCs w:val="21"/>
                <w:highlight w:val="none"/>
                <w:lang w:eastAsia="zh-CN"/>
              </w:rPr>
              <w:t>钻床</w:t>
            </w:r>
          </w:p>
        </w:tc>
        <w:tc>
          <w:tcPr>
            <w:tcW w:w="1885" w:type="dxa"/>
            <w:vAlign w:val="center"/>
          </w:tcPr>
          <w:p w14:paraId="5FCC7518">
            <w:pPr>
              <w:spacing w:line="240" w:lineRule="exact"/>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sz w:val="21"/>
                <w:szCs w:val="21"/>
                <w:highlight w:val="none"/>
                <w:lang w:val="en-US" w:eastAsia="zh-CN"/>
              </w:rPr>
              <w:t>Z3040</w:t>
            </w:r>
          </w:p>
        </w:tc>
        <w:tc>
          <w:tcPr>
            <w:tcW w:w="1885" w:type="dxa"/>
            <w:vAlign w:val="center"/>
          </w:tcPr>
          <w:p w14:paraId="741B2DC0">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台</w:t>
            </w:r>
          </w:p>
        </w:tc>
        <w:tc>
          <w:tcPr>
            <w:tcW w:w="1885" w:type="dxa"/>
            <w:vAlign w:val="center"/>
          </w:tcPr>
          <w:p w14:paraId="26419A33">
            <w:pPr>
              <w:spacing w:line="24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r>
      <w:tr w14:paraId="6767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85" w:type="dxa"/>
            <w:vAlign w:val="center"/>
          </w:tcPr>
          <w:p w14:paraId="32D21D9E">
            <w:pPr>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highlight w:val="none"/>
                <w:vertAlign w:val="baseline"/>
                <w:lang w:val="en-US" w:eastAsia="zh-CN"/>
              </w:rPr>
              <w:t>4</w:t>
            </w:r>
          </w:p>
        </w:tc>
        <w:tc>
          <w:tcPr>
            <w:tcW w:w="1885" w:type="dxa"/>
            <w:vAlign w:val="center"/>
          </w:tcPr>
          <w:p w14:paraId="49076B69">
            <w:pPr>
              <w:spacing w:line="240" w:lineRule="exact"/>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sz w:val="21"/>
                <w:szCs w:val="21"/>
                <w:highlight w:val="none"/>
                <w:lang w:eastAsia="zh-CN"/>
              </w:rPr>
              <w:t>滚丝机</w:t>
            </w:r>
          </w:p>
        </w:tc>
        <w:tc>
          <w:tcPr>
            <w:tcW w:w="1885" w:type="dxa"/>
            <w:vAlign w:val="center"/>
          </w:tcPr>
          <w:p w14:paraId="558154D0">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w:t>
            </w:r>
          </w:p>
        </w:tc>
        <w:tc>
          <w:tcPr>
            <w:tcW w:w="1885" w:type="dxa"/>
            <w:vAlign w:val="center"/>
          </w:tcPr>
          <w:p w14:paraId="77347B7A">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台</w:t>
            </w:r>
          </w:p>
        </w:tc>
        <w:tc>
          <w:tcPr>
            <w:tcW w:w="1885" w:type="dxa"/>
            <w:vAlign w:val="center"/>
          </w:tcPr>
          <w:p w14:paraId="7E4AE41A">
            <w:pPr>
              <w:spacing w:line="24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p>
        </w:tc>
      </w:tr>
      <w:tr w14:paraId="2358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dxa"/>
            <w:vAlign w:val="center"/>
          </w:tcPr>
          <w:p w14:paraId="2EF2C137">
            <w:pPr>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highlight w:val="none"/>
                <w:vertAlign w:val="baseline"/>
                <w:lang w:val="en-US" w:eastAsia="zh-CN"/>
              </w:rPr>
              <w:t>5</w:t>
            </w:r>
          </w:p>
        </w:tc>
        <w:tc>
          <w:tcPr>
            <w:tcW w:w="1885" w:type="dxa"/>
            <w:vAlign w:val="center"/>
          </w:tcPr>
          <w:p w14:paraId="7603B73E">
            <w:pPr>
              <w:spacing w:line="240" w:lineRule="exact"/>
              <w:jc w:val="center"/>
              <w:rPr>
                <w:rFonts w:hint="eastAsia" w:asciiTheme="minorEastAsia" w:hAnsiTheme="minorEastAsia" w:eastAsiaTheme="minorEastAsia" w:cstheme="minorEastAsia"/>
                <w:highlight w:val="none"/>
                <w:vertAlign w:val="baseline"/>
                <w:lang w:eastAsia="zh-CN"/>
              </w:rPr>
            </w:pPr>
            <w:r>
              <w:rPr>
                <w:rFonts w:hint="eastAsia" w:asciiTheme="minorEastAsia" w:hAnsiTheme="minorEastAsia" w:eastAsiaTheme="minorEastAsia" w:cstheme="minorEastAsia"/>
                <w:sz w:val="21"/>
                <w:szCs w:val="21"/>
                <w:highlight w:val="none"/>
                <w:lang w:eastAsia="zh-CN"/>
              </w:rPr>
              <w:t>锯床</w:t>
            </w:r>
          </w:p>
        </w:tc>
        <w:tc>
          <w:tcPr>
            <w:tcW w:w="1885" w:type="dxa"/>
            <w:vAlign w:val="center"/>
          </w:tcPr>
          <w:p w14:paraId="1A93A411">
            <w:pPr>
              <w:spacing w:line="240" w:lineRule="exact"/>
              <w:jc w:val="center"/>
              <w:rPr>
                <w:rFonts w:hint="eastAsia" w:asciiTheme="minorEastAsia" w:hAnsiTheme="minorEastAsia" w:eastAsiaTheme="minorEastAsia" w:cstheme="minorEastAsia"/>
                <w:highlight w:val="none"/>
                <w:vertAlign w:val="baseline"/>
                <w:lang w:val="en-US" w:eastAsia="zh-CN"/>
              </w:rPr>
            </w:pPr>
            <w:r>
              <w:rPr>
                <w:rFonts w:hint="eastAsia" w:asciiTheme="minorEastAsia" w:hAnsiTheme="minorEastAsia" w:eastAsiaTheme="minorEastAsia" w:cstheme="minorEastAsia"/>
                <w:sz w:val="21"/>
                <w:szCs w:val="21"/>
                <w:highlight w:val="none"/>
                <w:lang w:val="en-US" w:eastAsia="zh-CN"/>
              </w:rPr>
              <w:t>4028</w:t>
            </w:r>
          </w:p>
        </w:tc>
        <w:tc>
          <w:tcPr>
            <w:tcW w:w="1885" w:type="dxa"/>
            <w:vAlign w:val="center"/>
          </w:tcPr>
          <w:p w14:paraId="0481304A">
            <w:pPr>
              <w:spacing w:line="240" w:lineRule="exact"/>
              <w:jc w:val="center"/>
              <w:rPr>
                <w:rFonts w:hint="eastAsia" w:asciiTheme="minorEastAsia" w:hAnsiTheme="minorEastAsia" w:eastAsiaTheme="minorEastAsia" w:cstheme="minorEastAsia"/>
                <w:highlight w:val="none"/>
                <w:vertAlign w:val="baseline"/>
              </w:rPr>
            </w:pPr>
            <w:r>
              <w:rPr>
                <w:rFonts w:hint="eastAsia" w:asciiTheme="minorEastAsia" w:hAnsiTheme="minorEastAsia" w:eastAsiaTheme="minorEastAsia" w:cstheme="minorEastAsia"/>
                <w:sz w:val="21"/>
                <w:szCs w:val="21"/>
                <w:highlight w:val="none"/>
              </w:rPr>
              <w:t>台</w:t>
            </w:r>
          </w:p>
        </w:tc>
        <w:tc>
          <w:tcPr>
            <w:tcW w:w="1885" w:type="dxa"/>
            <w:vAlign w:val="center"/>
          </w:tcPr>
          <w:p w14:paraId="7BAF1DC9">
            <w:pPr>
              <w:spacing w:line="24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r>
    </w:tbl>
    <w:p w14:paraId="374D3A91">
      <w:pPr>
        <w:rPr>
          <w:rFonts w:eastAsia="仿宋"/>
        </w:rPr>
      </w:pPr>
    </w:p>
    <w:p w14:paraId="11230CF4">
      <w:pPr>
        <w:pStyle w:val="4"/>
      </w:pPr>
      <w:bookmarkStart w:id="40" w:name="_Toc508370537"/>
      <w:bookmarkStart w:id="41" w:name="_Toc11332"/>
      <w:r>
        <w:rPr>
          <w:rFonts w:hint="eastAsia"/>
        </w:rPr>
        <w:t>3.</w:t>
      </w:r>
      <w:r>
        <w:rPr>
          <w:rFonts w:hint="eastAsia"/>
          <w:lang w:val="en-US" w:eastAsia="zh-CN"/>
        </w:rPr>
        <w:t>7</w:t>
      </w:r>
      <w:r>
        <w:rPr>
          <w:rFonts w:hint="eastAsia"/>
        </w:rPr>
        <w:t xml:space="preserve">  </w:t>
      </w:r>
      <w:r>
        <w:t>生产工艺</w:t>
      </w:r>
      <w:bookmarkEnd w:id="36"/>
      <w:r>
        <w:t>流程及产污环节</w:t>
      </w:r>
      <w:bookmarkEnd w:id="40"/>
      <w:bookmarkEnd w:id="41"/>
    </w:p>
    <w:p w14:paraId="480F6BB9">
      <w:pPr>
        <w:pStyle w:val="5"/>
      </w:pPr>
      <w:bookmarkStart w:id="42" w:name="_Toc25235"/>
      <w:r>
        <w:rPr>
          <w:rFonts w:hint="eastAsia"/>
        </w:rPr>
        <w:t>3</w:t>
      </w:r>
      <w:r>
        <w:rPr>
          <w:rFonts w:hint="eastAsia"/>
          <w:lang w:val="en-US" w:eastAsia="zh-CN"/>
        </w:rPr>
        <w:t>.7</w:t>
      </w:r>
      <w:r>
        <w:t>.1</w:t>
      </w:r>
      <w:r>
        <w:rPr>
          <w:rFonts w:hint="eastAsia"/>
        </w:rPr>
        <w:t xml:space="preserve">  </w:t>
      </w:r>
      <w:r>
        <w:t>工艺流程简介</w:t>
      </w:r>
      <w:bookmarkEnd w:id="42"/>
    </w:p>
    <w:p w14:paraId="2752389D">
      <w:pPr>
        <w:pStyle w:val="60"/>
        <w:ind w:firstLine="480"/>
        <w:rPr>
          <w:rFonts w:hint="eastAsia" w:cs="宋体"/>
          <w:sz w:val="24"/>
          <w:szCs w:val="24"/>
          <w:lang w:val="en-US" w:eastAsia="zh-CN"/>
        </w:rPr>
      </w:pPr>
      <w:r>
        <w:rPr>
          <w:rFonts w:hint="eastAsia" w:cs="宋体"/>
          <w:sz w:val="24"/>
          <w:szCs w:val="24"/>
          <w:lang w:val="en-US" w:eastAsia="zh-CN"/>
        </w:rPr>
        <w:t>1、将外购的铝管、钢管、活塞杆和拉杆按照订单要求进行切割，同时将外购的端盖进行钻孔。</w:t>
      </w:r>
    </w:p>
    <w:p w14:paraId="4215C8D7">
      <w:pPr>
        <w:pStyle w:val="60"/>
        <w:ind w:firstLine="480"/>
        <w:rPr>
          <w:rFonts w:hint="eastAsia" w:ascii="宋体" w:hAnsi="宋体" w:cs="宋体"/>
          <w:sz w:val="24"/>
          <w:szCs w:val="24"/>
        </w:rPr>
      </w:pPr>
      <w:r>
        <w:rPr>
          <w:rFonts w:hint="eastAsia" w:cs="宋体"/>
          <w:sz w:val="24"/>
          <w:szCs w:val="24"/>
          <w:lang w:val="en-US" w:eastAsia="zh-CN"/>
        </w:rPr>
        <w:t>2、将以上加工好的铝管、钢管、活塞杆、拉杆和端盖进行组装，最后将合格的产品入仓库待售。</w:t>
      </w:r>
      <w:r>
        <w:rPr>
          <w:rFonts w:hint="eastAsia" w:ascii="宋体" w:hAnsi="宋体" w:cs="宋体"/>
          <w:sz w:val="24"/>
          <w:szCs w:val="24"/>
        </w:rPr>
        <w:t>其工艺流程及产污环节如</w:t>
      </w:r>
      <w:r>
        <w:rPr>
          <w:lang w:val="zh-CN"/>
        </w:rPr>
        <w:t>图</w:t>
      </w:r>
      <w:r>
        <w:rPr>
          <w:rFonts w:hint="eastAsia"/>
        </w:rPr>
        <w:t>3.6</w:t>
      </w:r>
      <w:r>
        <w:rPr>
          <w:lang w:val="zh-CN"/>
        </w:rPr>
        <w:t>-</w:t>
      </w:r>
      <w:r>
        <w:rPr>
          <w:rFonts w:hint="eastAsia"/>
        </w:rPr>
        <w:t>1</w:t>
      </w:r>
      <w:r>
        <w:rPr>
          <w:rFonts w:hint="eastAsia" w:ascii="宋体" w:hAnsi="宋体" w:cs="宋体"/>
          <w:sz w:val="24"/>
          <w:szCs w:val="24"/>
        </w:rPr>
        <w:t>所示。</w:t>
      </w:r>
    </w:p>
    <w:p w14:paraId="6969A4E1">
      <w:pPr>
        <w:pStyle w:val="60"/>
        <w:ind w:firstLine="480"/>
        <w:rPr>
          <w:rFonts w:hint="eastAsia" w:ascii="宋体" w:hAnsi="宋体" w:cs="宋体"/>
          <w:sz w:val="24"/>
          <w:szCs w:val="24"/>
        </w:rPr>
      </w:pPr>
    </w:p>
    <w:p w14:paraId="58A322DB">
      <w:pPr>
        <w:keepNext w:val="0"/>
        <w:keepLines w:val="0"/>
        <w:widowControl/>
        <w:suppressLineNumbers w:val="0"/>
        <w:jc w:val="left"/>
      </w:pPr>
    </w:p>
    <w:p w14:paraId="7A17FF70">
      <w:pPr>
        <w:spacing w:line="500" w:lineRule="exact"/>
        <w:ind w:firstLine="480" w:firstLineChars="200"/>
        <w:rPr>
          <w:rFonts w:ascii="宋体" w:hAnsi="宋体"/>
          <w:sz w:val="24"/>
          <w:szCs w:val="24"/>
          <w:lang w:eastAsia="zh-CN"/>
        </w:rPr>
      </w:pPr>
    </w:p>
    <w:p w14:paraId="61AB02EF">
      <w:pPr>
        <w:spacing w:line="500" w:lineRule="exact"/>
        <w:ind w:firstLine="480" w:firstLineChars="200"/>
        <w:rPr>
          <w:rFonts w:ascii="宋体" w:hAnsi="宋体"/>
          <w:sz w:val="24"/>
          <w:szCs w:val="24"/>
          <w:lang w:eastAsia="zh-CN"/>
        </w:rPr>
      </w:pPr>
    </w:p>
    <w:p w14:paraId="141F6E6F">
      <w:pPr>
        <w:spacing w:line="500" w:lineRule="exact"/>
        <w:ind w:firstLine="480" w:firstLineChars="200"/>
        <w:rPr>
          <w:rFonts w:ascii="宋体" w:hAnsi="宋体"/>
          <w:sz w:val="24"/>
          <w:szCs w:val="24"/>
          <w:lang w:eastAsia="zh-CN"/>
        </w:rPr>
      </w:pPr>
    </w:p>
    <w:p w14:paraId="5D16B9A2">
      <w:pPr>
        <w:spacing w:line="500" w:lineRule="exact"/>
        <w:ind w:firstLine="480" w:firstLineChars="200"/>
        <w:rPr>
          <w:rFonts w:ascii="宋体" w:hAnsi="宋体"/>
          <w:sz w:val="24"/>
          <w:szCs w:val="24"/>
          <w:lang w:eastAsia="zh-CN"/>
        </w:rPr>
      </w:pPr>
    </w:p>
    <w:p w14:paraId="78F9E6FB">
      <w:pPr>
        <w:pStyle w:val="2"/>
        <w:rPr>
          <w:lang w:eastAsia="zh-CN"/>
        </w:rPr>
      </w:pPr>
    </w:p>
    <w:p w14:paraId="409275C6">
      <w:pPr>
        <w:spacing w:line="500" w:lineRule="exact"/>
        <w:ind w:firstLine="480" w:firstLineChars="200"/>
        <w:rPr>
          <w:rFonts w:ascii="宋体" w:hAnsi="宋体"/>
          <w:sz w:val="24"/>
          <w:szCs w:val="24"/>
          <w:lang w:eastAsia="zh-CN"/>
        </w:rPr>
      </w:pPr>
    </w:p>
    <w:p w14:paraId="05308C09">
      <w:pPr>
        <w:spacing w:line="500" w:lineRule="exact"/>
        <w:ind w:firstLine="480" w:firstLineChars="200"/>
        <w:rPr>
          <w:rFonts w:ascii="宋体" w:hAnsi="宋体"/>
          <w:sz w:val="24"/>
          <w:szCs w:val="24"/>
          <w:lang w:eastAsia="zh-CN"/>
        </w:rPr>
      </w:pPr>
    </w:p>
    <w:p w14:paraId="466F85FD">
      <w:pPr>
        <w:pStyle w:val="2"/>
        <w:rPr>
          <w:rFonts w:ascii="宋体" w:hAnsi="宋体"/>
          <w:sz w:val="24"/>
          <w:szCs w:val="24"/>
          <w:lang w:eastAsia="zh-CN"/>
        </w:rPr>
      </w:pPr>
    </w:p>
    <w:p w14:paraId="084AEC05">
      <w:pPr>
        <w:pStyle w:val="2"/>
        <w:rPr>
          <w:rFonts w:ascii="宋体" w:hAnsi="宋体"/>
          <w:sz w:val="24"/>
          <w:szCs w:val="24"/>
          <w:lang w:eastAsia="zh-CN"/>
        </w:rPr>
      </w:pPr>
    </w:p>
    <w:p w14:paraId="55079079">
      <w:pPr>
        <w:spacing w:line="500" w:lineRule="exact"/>
        <w:ind w:firstLine="480" w:firstLineChars="200"/>
        <w:rPr>
          <w:rFonts w:ascii="宋体" w:hAnsi="宋体"/>
          <w:sz w:val="24"/>
          <w:szCs w:val="24"/>
          <w:lang w:eastAsia="zh-CN"/>
        </w:rPr>
      </w:pPr>
    </w:p>
    <w:p w14:paraId="4B8C5457">
      <w:pPr>
        <w:spacing w:line="500" w:lineRule="exact"/>
        <w:ind w:firstLine="480" w:firstLineChars="200"/>
        <w:rPr>
          <w:rFonts w:ascii="宋体" w:hAnsi="宋体"/>
          <w:sz w:val="24"/>
          <w:szCs w:val="24"/>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2906395</wp:posOffset>
                </wp:positionH>
                <wp:positionV relativeFrom="paragraph">
                  <wp:posOffset>69215</wp:posOffset>
                </wp:positionV>
                <wp:extent cx="1438275" cy="581025"/>
                <wp:effectExtent l="7620" t="8255" r="20955" b="20320"/>
                <wp:wrapNone/>
                <wp:docPr id="23" name="矩形 413"/>
                <wp:cNvGraphicFramePr/>
                <a:graphic xmlns:a="http://schemas.openxmlformats.org/drawingml/2006/main">
                  <a:graphicData uri="http://schemas.microsoft.com/office/word/2010/wordprocessingShape">
                    <wps:wsp>
                      <wps:cNvSpPr/>
                      <wps:spPr>
                        <a:xfrm>
                          <a:off x="0" y="0"/>
                          <a:ext cx="1438275" cy="581025"/>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wps:spPr>
                      <wps:txbx>
                        <w:txbxContent>
                          <w:p w14:paraId="41802E90">
                            <w:pPr>
                              <w:rPr>
                                <w:rFonts w:hint="eastAsia" w:eastAsia="宋体"/>
                                <w:lang w:eastAsia="zh-CN"/>
                              </w:rPr>
                            </w:pPr>
                            <w:r>
                              <w:rPr>
                                <w:rFonts w:hint="eastAsia"/>
                                <w:lang w:eastAsia="zh-CN"/>
                              </w:rPr>
                              <w:t>成品钢管、铝管、活塞杆、拉杆</w:t>
                            </w:r>
                          </w:p>
                        </w:txbxContent>
                      </wps:txbx>
                      <wps:bodyPr upright="1"/>
                    </wps:wsp>
                  </a:graphicData>
                </a:graphic>
              </wp:anchor>
            </w:drawing>
          </mc:Choice>
          <mc:Fallback>
            <w:pict>
              <v:rect id="矩形 413" o:spid="_x0000_s1026" o:spt="1" style="position:absolute;left:0pt;margin-left:228.85pt;margin-top:5.45pt;height:45.75pt;width:113.25pt;z-index:251661312;mso-width-relative:page;mso-height-relative:page;" fillcolor="#FFFFFF" filled="t" stroked="t" coordsize="21600,21600" o:gfxdata="UEsDBAoAAAAAAIdO4kAAAAAAAAAAAAAAAAAEAAAAZHJzL1BLAwQUAAAACACHTuJAQhuH6dgAAAAK&#10;AQAADwAAAGRycy9kb3ducmV2LnhtbE2PTU/DMAyG70j8h8hIXBBLVpV9lKaTQOLGxNgQ56zx2kLj&#10;VE26ln+Pd4Kj/T56/TjfTK4VZ+xD40nDfKZAIJXeNlRp+Di83K9AhGjImtYTavjBAJvi+io3mfUj&#10;veN5HyvBJRQyo6GOscukDGWNzoSZ75A4O/nemchjX0nbm5HLXSsTpRbSmYb4Qm06fK6x/N4PTsMB&#10;P1Xzpe5euyHZrrdPb7tTnEatb2/m6hFExCn+wXDRZ3Uo2OnoB7JBtBrSh+WSUQ7UGgQDi1WagDhe&#10;FkkKssjl/xeKX1BLAwQUAAAACACHTuJAb/0bXj4CAAC0BAAADgAAAGRycy9lMm9Eb2MueG1srVTN&#10;jtMwEL4j8Q6W7zRJu4UqaroHSrkgWLEgzq7jJJb8J4/bpE+DxI2H4HEQr8HYyXbLIqEeyCEZe8bf&#10;zPfNOOvbQStyFB6kNRUtZjklwnBbS9NW9POn3YsVJRCYqZmyRlT0JIDebp4/W/euFHPbWVULTxDE&#10;QNm7inYhuDLLgHdCM5hZJww6G+s1C7j0bVZ71iO6Vtk8z19mvfW185YLANzdjk46IfprAG3TSC62&#10;lh+0MGFE9UKxgJSgkw7oJlXbNIKHD00DIhBVUWQa0huToL2P72yzZmXrmeskn0pg15TwhJNm0mDS&#10;M9SWBUYOXv4FpSX3FmwTZtzqbCSSFEEWRf5Em/uOOZG4oNTgzqLD/4Pl7493nsi6ovMFJYZp7Piv&#10;r99//vhGbopFlKd3UGLUvbvz0wrQjFyHxuv4RRZkSJKezpKKIRCOm8XNYjV/taSEo2+5KvL5MoJm&#10;j6edh/BWWE2iUVGPLUtKsuM7CGPoQ8gkcL2TShFvwxcZuqRRTJucgGdGgziLMo3b4Nv9a+XJkeEU&#10;7NIzFdHCZXSRxych/fsIlt8+pFLSEBbvzjRMQSrxEUmMpeNopXJjGmVIj4osV0kPhnenwZlFabRD&#10;/cG0Y2ar5PnIH2Wk6lIWzA+XYVGgLYNuZJhckSArtQwito2VnWD1G1OTcHLYYoNXm8ZqtKgpUQL/&#10;BNFKkYFJdU0kFqEMtjIOyDgS0QrDfkCYaO5tfcLhOjgv2w5bWyTRoweHOc3AdPHibblcJ9DHn83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Ibh+nYAAAACgEAAA8AAAAAAAAAAQAgAAAAIgAAAGRy&#10;cy9kb3ducmV2LnhtbFBLAQIUABQAAAAIAIdO4kBv/RtePgIAALQEAAAOAAAAAAAAAAEAIAAAACcB&#10;AABkcnMvZTJvRG9jLnhtbFBLBQYAAAAABgAGAFkBAADXBQAAAAA=&#10;">
                <v:fill type="gradient" on="t" color2="#FFFFFF" angle="90" focus="100%" focussize="0,0">
                  <o:fill type="gradientUnscaled" v:ext="backwardCompatible"/>
                </v:fill>
                <v:stroke weight="1.25pt" color="#000000 [3213]" joinstyle="miter"/>
                <v:imagedata o:title=""/>
                <o:lock v:ext="edit" aspectratio="f"/>
                <v:textbox>
                  <w:txbxContent>
                    <w:p w14:paraId="41802E90">
                      <w:pPr>
                        <w:rPr>
                          <w:rFonts w:hint="eastAsia" w:eastAsia="宋体"/>
                          <w:lang w:eastAsia="zh-CN"/>
                        </w:rPr>
                      </w:pPr>
                      <w:r>
                        <w:rPr>
                          <w:rFonts w:hint="eastAsia"/>
                          <w:lang w:eastAsia="zh-CN"/>
                        </w:rPr>
                        <w:t>成品钢管、铝管、活塞杆、拉杆</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839470</wp:posOffset>
                </wp:positionH>
                <wp:positionV relativeFrom="paragraph">
                  <wp:posOffset>69215</wp:posOffset>
                </wp:positionV>
                <wp:extent cx="1438275" cy="581025"/>
                <wp:effectExtent l="7620" t="8255" r="20955" b="20320"/>
                <wp:wrapNone/>
                <wp:docPr id="18" name="矩形 412"/>
                <wp:cNvGraphicFramePr/>
                <a:graphic xmlns:a="http://schemas.openxmlformats.org/drawingml/2006/main">
                  <a:graphicData uri="http://schemas.microsoft.com/office/word/2010/wordprocessingShape">
                    <wps:wsp>
                      <wps:cNvSpPr/>
                      <wps:spPr>
                        <a:xfrm>
                          <a:off x="0" y="0"/>
                          <a:ext cx="1438275" cy="58102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600F3CE">
                            <w:pPr>
                              <w:ind w:firstLine="420" w:firstLineChars="200"/>
                              <w:rPr>
                                <w:rFonts w:hint="eastAsia" w:eastAsia="宋体"/>
                                <w:lang w:eastAsia="zh-CN"/>
                              </w:rPr>
                            </w:pPr>
                            <w:r>
                              <w:rPr>
                                <w:rFonts w:hint="eastAsia"/>
                                <w:lang w:eastAsia="zh-CN"/>
                              </w:rPr>
                              <w:t>成品端盖</w:t>
                            </w:r>
                          </w:p>
                        </w:txbxContent>
                      </wps:txbx>
                      <wps:bodyPr upright="1"/>
                    </wps:wsp>
                  </a:graphicData>
                </a:graphic>
              </wp:anchor>
            </w:drawing>
          </mc:Choice>
          <mc:Fallback>
            <w:pict>
              <v:rect id="矩形 412" o:spid="_x0000_s1026" o:spt="1" style="position:absolute;left:0pt;margin-left:66.1pt;margin-top:5.45pt;height:45.75pt;width:113.25pt;z-index:251659264;mso-width-relative:page;mso-height-relative:page;" fillcolor="#FFFFFF" filled="t" stroked="t" coordsize="21600,21600" o:gfxdata="UEsDBAoAAAAAAIdO4kAAAAAAAAAAAAAAAAAEAAAAZHJzL1BLAwQUAAAACACHTuJAdp1oq9gAAAAK&#10;AQAADwAAAGRycy9kb3ducmV2LnhtbE2PzU7DMBCE70i8g7VIXBC16/LThjiVQOJGBbSIsxtvk0C8&#10;jmKnCW/P9gS3nd3R7Df5evKtOGIfm0AG5jMFAqkMrqHKwMfu+XoJIiZLzraB0MAPRlgX52e5zVwY&#10;6R2P21QJDqGYWQN1Sl0mZSxr9DbOQofEt0PovU0s+0q63o4c7luplbqT3jbEH2rb4VON5fd28AZ2&#10;+KmaL3X10g16s9o8vr4d0jQac3kxVw8gEk7pzwwnfEaHgpn2YSAXRct6oTVbeVArEGxY3C7vQexP&#10;C30Dssjl/wrFL1BLAwQUAAAACACHTuJAVu+ZQj4CAAC0BAAADgAAAGRycy9lMm9Eb2MueG1srVTN&#10;jtMwEL4j8Q6W7zRJ2UIVNd0DpVwQrFgQZ9dxEkv+k8dt0qdB4sZD8DiI19ixk+2WXWnVAzkkY8/4&#10;m2++GWd1PWhFDsKDtKaixSynRBhua2nain77un21pAQCMzVT1oiKHgXQ6/XLF6velWJuO6tq4QmC&#10;GCh7V9EuBFdmGfBOaAYz64RBZ2O9ZgGXvs1qz3pE1yqb5/mbrLe+dt5yAYC7m9FJJ0R/CaBtGsnF&#10;xvK9FiaMqF4oFrAk6KQDuk5sm0bw8LlpQASiKoqVhvTGJGjv4jtbr1jZeuY6yScK7BIKj2rSTBpM&#10;eoLasMDI3ssnUFpyb8E2YcatzsZCkiJYRZE/0ua2Y06kWlBqcCfR4f/B8k+HG09kjZOAfTdMY8f/&#10;/vj15/dPclXMozy9gxKjbt2Nn1aAZqx1aLyOX6yCDEnS40lSMQTCcbO4er2cv11QwtG3WBb5fBFB&#10;s4fTzkP4IKwm0aiox5YlJdnhI4Qx9D5kErjeSqWIt+G7DF3SKKZNTsAzo0GcRZnGbfDt7p3y5MBw&#10;CrbpmUi0cB5d5PFJSM8fQfrtfSolDWHx7kzDFKQSX7CIkTqOVqIb0yhDelRksUx6MLw7Dc4sSqMd&#10;6g+mHTNbJU9H/qGR2KUsmB/Ow6JAGwbdWGFyxQJZqWUQsW2s7ASr35uahKPDFhu82jSy0aKmRAn8&#10;E0QrRQYm1SWRSEIZbGUckHEkohWG3YAw0dzZ+ojDtXdeth22tkiiRw8Oc5qB6eLF23K+TqAPP5v1&#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adaKvYAAAACgEAAA8AAAAAAAAAAQAgAAAAIgAAAGRy&#10;cy9kb3ducmV2LnhtbFBLAQIUABQAAAAIAIdO4kBW75lCPgIAALQEAAAOAAAAAAAAAAEAIAAAACcB&#10;AABkcnMvZTJvRG9jLnhtbFBLBQYAAAAABgAGAFkBAADXBQAAAAA=&#10;">
                <v:fill type="gradient" on="t" color2="#FFFFFF" angle="90" focus="100%" focussize="0,0">
                  <o:fill type="gradientUnscaled" v:ext="backwardCompatible"/>
                </v:fill>
                <v:stroke weight="1.25pt" color="#000000" joinstyle="miter"/>
                <v:imagedata o:title=""/>
                <o:lock v:ext="edit" aspectratio="f"/>
                <v:textbox>
                  <w:txbxContent>
                    <w:p w14:paraId="3600F3CE">
                      <w:pPr>
                        <w:ind w:firstLine="420" w:firstLineChars="200"/>
                        <w:rPr>
                          <w:rFonts w:hint="eastAsia" w:eastAsia="宋体"/>
                          <w:lang w:eastAsia="zh-CN"/>
                        </w:rPr>
                      </w:pPr>
                      <w:r>
                        <w:rPr>
                          <w:rFonts w:hint="eastAsia"/>
                          <w:lang w:eastAsia="zh-CN"/>
                        </w:rPr>
                        <w:t>成品端盖</w:t>
                      </w:r>
                    </w:p>
                  </w:txbxContent>
                </v:textbox>
              </v:rect>
            </w:pict>
          </mc:Fallback>
        </mc:AlternateContent>
      </w:r>
    </w:p>
    <w:p w14:paraId="1EEA4D85">
      <w:pPr>
        <w:spacing w:line="500" w:lineRule="exact"/>
        <w:ind w:firstLine="480" w:firstLineChars="200"/>
        <w:rPr>
          <w:rFonts w:ascii="宋体" w:hAnsi="宋体"/>
          <w:sz w:val="24"/>
          <w:szCs w:val="24"/>
          <w:lang w:eastAsia="zh-CN"/>
        </w:rPr>
      </w:pPr>
    </w:p>
    <w:p w14:paraId="1EDD7C23">
      <w:pPr>
        <w:spacing w:line="500" w:lineRule="exact"/>
        <w:ind w:firstLine="480" w:firstLineChars="200"/>
        <w:rPr>
          <w:rFonts w:ascii="宋体" w:hAnsi="宋体"/>
          <w:sz w:val="24"/>
          <w:szCs w:val="24"/>
          <w:lang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3392170</wp:posOffset>
                </wp:positionH>
                <wp:positionV relativeFrom="paragraph">
                  <wp:posOffset>41910</wp:posOffset>
                </wp:positionV>
                <wp:extent cx="635" cy="295275"/>
                <wp:effectExtent l="52070" t="0" r="61595" b="9525"/>
                <wp:wrapNone/>
                <wp:docPr id="29" name="直线 420"/>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20" o:spid="_x0000_s1026" o:spt="20" style="position:absolute;left:0pt;margin-left:267.1pt;margin-top:3.3pt;height:23.25pt;width:0.05pt;z-index:251667456;mso-width-relative:page;mso-height-relative:page;" filled="f" stroked="t" coordsize="21600,21600" o:gfxdata="UEsDBAoAAAAAAIdO4kAAAAAAAAAAAAAAAAAEAAAAZHJzL1BLAwQUAAAACACHTuJAxau3M9kAAAAI&#10;AQAADwAAAGRycy9kb3ducmV2LnhtbE2PwU7DMBBE70j8g7VI3KidtkRVGqcHEAcqIUFBiKMbb5M0&#10;8TrEblP4erYnetvRjGbf5KuT68QRh9B40pBMFAik0tuGKg0f7093CxAhGrKm84QafjDAqri+yk1m&#10;/UhveNzESnAJhcxoqGPsMylDWaMzYeJ7JPZ2fnAmshwqaQczcrnr5FSpVDrTEH+oTY8PNZbt5uA0&#10;/K7b9bxVi9fxcfe9//xq++YlPmt9e5OoJYiIp/gfhjM+o0PBTFt/IBtEp+F+Np9yVEOagmCf9QzE&#10;9nwkIItcXg4o/gBQSwMEFAAAAAgAh07iQKbRjQzwAQAA4QMAAA4AAABkcnMvZTJvRG9jLnhtbK1T&#10;S44TMRDdI3EHy3vSSSDDTCudWUwYNggiDRzAsd3dlvxTlZNOzsI1WLHhOHMNyu6QwMBiFvTCXa4q&#10;P9d7VV7eHpxlew1ogm/4bDLlTHsZlPFdw798vn91zRkm4ZWwweuGHzXy29XLF8sh1noe+mCVBkYg&#10;HushNrxPKdZVhbLXTuAkRO0p2AZwItEWukqBGAjd2Wo+nV5VQwAVIUiNSN71GOQnRHgOYGhbI/U6&#10;yJ3TPo2ooK1IRAl7E5GvSrVtq2X61LaoE7MNJ6aprHQJ2du8VqulqDsQsTfyVIJ4TglPODlhPF16&#10;hlqLJNgOzF9QzkgIGNo0kcFVI5GiCLGYTZ9o89CLqAsXkhrjWXT8f7Dy434DzKiGz28488JRxx+/&#10;fnv8/oO9mRd5hog1Zd35DZBYeYdxA5nroQWX/8SCHYqkx7Ok+pCYJOfV6wVnkvzzm8X87SLrXV1O&#10;RsD0XgfHstFwa3ymK2qx/4BpTP2Vkt3Ws4FGdnFNQEwKGr6Wmk6mi0QAfVcOY7BG3Rtr8xGEbntn&#10;ge1FHoDynWr4Iy3fshbYj3klNI5Gr4V65xVLx0jKeHoRPNfgtOLManpA2SpDlISxl0wBEIZ/pxJ/&#10;60mGi5TZ2gZ1pE7sIpiuJy1mpcwcoc4X0U5Tmkfr931BurzM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q7cz2QAAAAgBAAAPAAAAAAAAAAEAIAAAACIAAABkcnMvZG93bnJldi54bWxQSwECFAAU&#10;AAAACACHTuJAptGNDPABAADhAwAADgAAAAAAAAABACAAAAAoAQAAZHJzL2Uyb0RvYy54bWxQSwUG&#10;AAAAAAYABgBZAQAAigUAAAAA&#10;">
                <v:fill on="f" focussize="0,0"/>
                <v:stroke weight="1.25pt" color="#000000 [3213]" joinstyle="round" endarrow="open"/>
                <v:imagedata o:title=""/>
                <o:lock v:ext="edit" aspectratio="f"/>
              </v:lin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1972945</wp:posOffset>
                </wp:positionH>
                <wp:positionV relativeFrom="paragraph">
                  <wp:posOffset>22860</wp:posOffset>
                </wp:positionV>
                <wp:extent cx="635" cy="295275"/>
                <wp:effectExtent l="52070" t="0" r="61595" b="9525"/>
                <wp:wrapNone/>
                <wp:docPr id="19" name="直线 419"/>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419" o:spid="_x0000_s1026" o:spt="20" style="position:absolute;left:0pt;margin-left:155.35pt;margin-top:1.8pt;height:23.25pt;width:0.05pt;z-index:251659264;mso-width-relative:page;mso-height-relative:page;" filled="f" stroked="t" coordsize="21600,21600" o:gfxdata="UEsDBAoAAAAAAIdO4kAAAAAAAAAAAAAAAAAEAAAAZHJzL1BLAwQUAAAACACHTuJAxpMlJdgAAAAI&#10;AQAADwAAAGRycy9kb3ducmV2LnhtbE2PzU7DMBCE70i8g7VI3KgdfkoVsukBxIFKSFAQ4ujG2yQk&#10;XofYbQpPz3KC245mNPtNsTz4Xu1pjG1ghGxmQBFXwbVcI7y+3J8tQMVk2dk+MCF8UYRleXxU2NyF&#10;iZ9pv061khKOuUVoUhpyrWPVkLdxFgZi8bZh9DaJHGvtRjtJue/1uTFz7W3L8qGxA902VHXrnUf4&#10;XnWry84snqa77efH23s3tI/pAfH0JDM3oBId0l8YfvEFHUph2oQdu6h6hIvMXEtUjjko8UXLlA3C&#10;lclAl4X+P6D8AVBLAwQUAAAACACHTuJAMor7HPABAADhAwAADgAAAGRycy9lMm9Eb2MueG1srVNL&#10;jhMxEN0jcQfLe9JJIMNMK51ZTBg2CCINHKBiu7st+aeyk07OwjVYseE4cw3K7pDAwGIW9MJdLj8/&#10;13suL28P1rC9wqi9a/hsMuVMOeGldl3Dv3y+f3XNWUzgJBjvVMOPKvLb1csXyyHUau57b6RCRiQu&#10;1kNoeJ9SqKsqil5ZiBMflKPF1qOFRFPsKokwELs11Xw6vaoGjzKgFypGyq7HRX5ixOcQ+rbVQq29&#10;2Fnl0siKykAiSbHXIfJVqbZtlUif2jaqxEzDSWkqIx1C8TaP1WoJdYcQei1OJcBzSniiyYJ2dOiZ&#10;ag0J2A71X1RWC/TRt2kivK1GIcURUjGbPvHmoYegihayOoaz6fH/0YqP+w0yLakTbjhzYOnGH79+&#10;e/z+g72hDNkzhFgT6s5t8DSLYYNZ66FFm/+kgh2KpcezpeqQmKDk1esFZ4Ly85vF/O0iE1aXnQFj&#10;eq+8ZTlouNEuy4Ua9h9iGqG/IDltHBuo0MU1ETEB1HwtXTqFNpCA6LqyOXqj5b02Jm+J2G3vDLI9&#10;5AYo36mGP2D5lDXEfsSVpQyDulcg3znJ0jGQM45eBM81WCU5M4oeUI4KMoE2FyQg+uHfUNJvHNmQ&#10;jR2tzNHWyyPdxC6g7nryYlbKzCt088W0U5fm1vp9XpguL3P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TJSXYAAAACAEAAA8AAAAAAAAAAQAgAAAAIgAAAGRycy9kb3ducmV2LnhtbFBLAQIUABQA&#10;AAAIAIdO4kAyivsc8AEAAOEDAAAOAAAAAAAAAAEAIAAAACcBAABkcnMvZTJvRG9jLnhtbFBLBQYA&#10;AAAABgAGAFkBAACJBQAAAAA=&#10;">
                <v:fill on="f" focussize="0,0"/>
                <v:stroke weight="1.25pt" color="#000000" joinstyle="round" endarrow="open"/>
                <v:imagedata o:title=""/>
                <o:lock v:ext="edit" aspectratio="f"/>
              </v:line>
            </w:pict>
          </mc:Fallback>
        </mc:AlternateContent>
      </w:r>
    </w:p>
    <w:p w14:paraId="6CB773DD">
      <w:pPr>
        <w:spacing w:line="500" w:lineRule="exact"/>
        <w:ind w:firstLine="480" w:firstLineChars="200"/>
        <w:rPr>
          <w:rFonts w:ascii="宋体" w:hAnsi="宋体"/>
          <w:sz w:val="24"/>
          <w:szCs w:val="24"/>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572135</wp:posOffset>
                </wp:positionH>
                <wp:positionV relativeFrom="paragraph">
                  <wp:posOffset>202565</wp:posOffset>
                </wp:positionV>
                <wp:extent cx="676910" cy="581025"/>
                <wp:effectExtent l="7620" t="7620" r="20320" b="20955"/>
                <wp:wrapNone/>
                <wp:docPr id="34" name="矩形 428"/>
                <wp:cNvGraphicFramePr/>
                <a:graphic xmlns:a="http://schemas.openxmlformats.org/drawingml/2006/main">
                  <a:graphicData uri="http://schemas.microsoft.com/office/word/2010/wordprocessingShape">
                    <wps:wsp>
                      <wps:cNvSpPr/>
                      <wps:spPr>
                        <a:xfrm>
                          <a:off x="0" y="0"/>
                          <a:ext cx="676910" cy="5810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14:paraId="12840F3C">
                            <w:pPr>
                              <w:rPr>
                                <w:rFonts w:hint="eastAsia" w:eastAsia="宋体"/>
                                <w:lang w:eastAsia="zh-CN"/>
                              </w:rPr>
                            </w:pPr>
                            <w:r>
                              <w:rPr>
                                <w:rFonts w:hint="eastAsia"/>
                                <w:lang w:eastAsia="zh-CN"/>
                              </w:rPr>
                              <w:t>下脚料</w:t>
                            </w:r>
                          </w:p>
                        </w:txbxContent>
                      </wps:txbx>
                      <wps:bodyPr upright="1"/>
                    </wps:wsp>
                  </a:graphicData>
                </a:graphic>
              </wp:anchor>
            </w:drawing>
          </mc:Choice>
          <mc:Fallback>
            <w:pict>
              <v:rect id="矩形 428" o:spid="_x0000_s1026" o:spt="1" style="position:absolute;left:0pt;margin-left:45.05pt;margin-top:15.95pt;height:45.75pt;width:53.3pt;z-index:251672576;mso-width-relative:page;mso-height-relative:page;" fillcolor="#FFFFFF" filled="t" stroked="t" coordsize="21600,21600" o:gfxdata="UEsDBAoAAAAAAIdO4kAAAAAAAAAAAAAAAAAEAAAAZHJzL1BLAwQUAAAACACHTuJAATj1ftgAAAAJ&#10;AQAADwAAAGRycy9kb3ducmV2LnhtbE2PwU7DMBBE70j8g7VI3KidtmpJiFOJShwQAkELdzdektB4&#10;HWInDX/P9gS3Xc1o5k2+mVwrRuxD40lDMlMgkEpvG6o0vO8fbm5BhGjImtYTavjBAJvi8iI3mfUn&#10;esNxFyvBIRQyo6GOscukDGWNzoSZ75BY+/S9M5HfvpK2NycOd62cK7WSzjTEDbXpcFtjedwNjku+&#10;P8aln55ft8Pj13Ff0vrlPn3S+voqUXcgIk7xzwxnfEaHgpkOfiAbRKshVQk7NSySFMRZT1drEAc+&#10;5oslyCKX/xcUv1BLAwQUAAAACACHTuJA0/xsrToCAACzBAAADgAAAGRycy9lMm9Eb2MueG1srVTN&#10;jtMwEL4j8Q6W7zRJ2XZL1HQPlHJBsGJBnF3HSSz5Tx63SZ8GiRsPweMgXoOxk+1Wi0B7IIdkbI+/&#10;me+bmaxvBq3IUXiQ1lS0mOWUCMNtLU1b0c+fdi9WlEBgpmbKGlHRkwB6s3n+bN27UsxtZ1UtPEEQ&#10;A2XvKtqF4MosA94JzWBmnTB42FivWcClb7Pasx7Rtcrmeb7Meutr5y0XALi7HQ/phOifAmibRnKx&#10;tfyghQkjqheKBaQEnXRANynbphE8fGgaEIGoiiLTkN4YBO19fGebNStbz1wn+ZQCe0oKjzhpJg0G&#10;PUNtWWDk4OUfUFpyb8E2YcatzkYiSRFkUeSPtLnrmBOJC0oN7iw6/D9Y/v5464msK/ryihLDNFb8&#10;19fvP398I1fzVZSnd1Ci15279dMK0Ixch8br+EUWZEiSns6SiiEQjpvL6+WrAsXmeLRYFfl8ETGz&#10;h8vOQ3grrCbRqKjHiiUh2fEdhNH13mXSt95JpYi34YsMXZIoRk2HgHdGgziLKo3b4Nv9a+XJkWET&#10;7NIzJdHCpXeRxych/fsKpt/eh1LSEBZHZ+qlIJX4iCTG1LGzUroxjDKkx4FbrK4XqAfD0WmwZdHU&#10;DuUH046RrZLnK39PAy7dokBbBt3IMB1FgqzUMohYNVZ2gtVvTE3CyWGFDU42jdloUVOiBP4IopU8&#10;A5PqKZ4ogjJYytgfY0dEKwz7AWGiubf1CXvr4LxsOyxtkUSPJ9jLqQemuYvDcrlOoA//m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Tj1ftgAAAAJAQAADwAAAAAAAAABACAAAAAiAAAAZHJzL2Rv&#10;d25yZXYueG1sUEsBAhQAFAAAAAgAh07iQNP8bK06AgAAswQAAA4AAAAAAAAAAQAgAAAAJw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14:paraId="12840F3C">
                      <w:pPr>
                        <w:rPr>
                          <w:rFonts w:hint="eastAsia" w:eastAsia="宋体"/>
                          <w:lang w:eastAsia="zh-CN"/>
                        </w:rPr>
                      </w:pPr>
                      <w:r>
                        <w:rPr>
                          <w:rFonts w:hint="eastAsia"/>
                          <w:lang w:eastAsia="zh-CN"/>
                        </w:rPr>
                        <w:t>下脚料</w:t>
                      </w:r>
                    </w:p>
                  </w:txbxContent>
                </v:textbox>
              </v:rect>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4477385</wp:posOffset>
                </wp:positionH>
                <wp:positionV relativeFrom="paragraph">
                  <wp:posOffset>116840</wp:posOffset>
                </wp:positionV>
                <wp:extent cx="972185" cy="581025"/>
                <wp:effectExtent l="7620" t="7620" r="10795" b="20955"/>
                <wp:wrapNone/>
                <wp:docPr id="33" name="矩形 427"/>
                <wp:cNvGraphicFramePr/>
                <a:graphic xmlns:a="http://schemas.openxmlformats.org/drawingml/2006/main">
                  <a:graphicData uri="http://schemas.microsoft.com/office/word/2010/wordprocessingShape">
                    <wps:wsp>
                      <wps:cNvSpPr/>
                      <wps:spPr>
                        <a:xfrm>
                          <a:off x="0" y="0"/>
                          <a:ext cx="972185" cy="5810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14:paraId="013B6E19">
                            <w:pPr>
                              <w:rPr>
                                <w:rFonts w:hint="eastAsia" w:eastAsia="宋体"/>
                                <w:lang w:eastAsia="zh-CN"/>
                              </w:rPr>
                            </w:pPr>
                            <w:r>
                              <w:rPr>
                                <w:rFonts w:hint="eastAsia"/>
                                <w:lang w:eastAsia="zh-CN"/>
                              </w:rPr>
                              <w:t>下脚料</w:t>
                            </w:r>
                          </w:p>
                        </w:txbxContent>
                      </wps:txbx>
                      <wps:bodyPr upright="1"/>
                    </wps:wsp>
                  </a:graphicData>
                </a:graphic>
              </wp:anchor>
            </w:drawing>
          </mc:Choice>
          <mc:Fallback>
            <w:pict>
              <v:rect id="矩形 427" o:spid="_x0000_s1026" o:spt="1" style="position:absolute;left:0pt;margin-left:352.55pt;margin-top:9.2pt;height:45.75pt;width:76.55pt;z-index:251671552;mso-width-relative:page;mso-height-relative:page;" fillcolor="#FFFFFF" filled="t" stroked="t" coordsize="21600,21600" o:gfxdata="UEsDBAoAAAAAAIdO4kAAAAAAAAAAAAAAAAAEAAAAZHJzL1BLAwQUAAAACACHTuJAMUCWxNgAAAAK&#10;AQAADwAAAGRycy9kb3ducmV2LnhtbE2PTU+DQBCG7yb+h82YeLO7NK0FytLEJh6M0dTW3rcwApad&#10;RXah+O8dT3qceZ+8H9lmsq0YsfeNIw3RTIFAKlzZUKXh/fB4F4PwwVBpWkeo4Rs9bPLrq8ykpbvQ&#10;G477UAk2IZ8aDXUIXSqlL2q0xs9ch8Tah+utCXz2lSx7c2Fz28q5UvfSmoY4oTYdbmsszvvBcsjX&#10;cVy46WW3HZ4+z4eCVq8PybPWtzeRWoMIOIU/GH7rc3XIudPJDVR60WpYqWXEKAvxAgQD8TKegzjx&#10;QyUJyDyT/yfkP1BLAwQUAAAACACHTuJAYLxGyjoCAACzBAAADgAAAGRycy9lMm9Eb2MueG1srVTN&#10;jtMwEL4j8Q6W7zRJl9ISNd0DpVwQrFgQZ9dxEkv+k8dt0qdB4sZD8DhoX4Oxk+1Wi0B7IIdkbI+/&#10;me+bmayvB63IUXiQ1lS0mOWUCMNtLU1b0S+fdy9WlEBgpmbKGlHRkwB6vXn+bN27UsxtZ1UtPEEQ&#10;A2XvKtqF4MosA94JzWBmnTB42FivWcClb7Pasx7Rtcrmef4q662vnbdcAODudjykE6J/CqBtGsnF&#10;1vKDFiaMqF4oFpASdNIB3aRsm0bw8LFpQASiKopMQ3pjELT38Z1t1qxsPXOd5FMK7CkpPOKkmTQY&#10;9Ay1ZYGRg5d/QGnJvQXbhBm3OhuJJEWQRZE/0ua2Y04kLig1uLPo8P9g+YfjjSeyrujVFSWGaaz4&#10;3bcfv35+Jy/nyyhP76BEr1t346cVoBm5Do3X8YssyJAkPZ0lFUMgHDdfL+fFakEJx6PFqsjni4iZ&#10;PVx2HsI7YTWJRkU9ViwJyY7vIYyu9y6TvvVOKkW8DV9l6JJEMWo6BLwzGsRZVGncBt/u3yhPjgyb&#10;YJeeKYkWLr2LPD4J6d9XMP32PpSShrA4OlMvBanEJyQxpo6dldKNYZQhPQ7cYrWMejAcnQZbFk3t&#10;UH4w7RjZKnm+8vc04NItCrRl0I0M01EkyEotg4hVY2UnWP3W1CScHFbY4GTTmI0WNSVK4I8gWskz&#10;MKme4okiKIOljP0xdkS0wrAfECaae1ufsLcOzsu2w9IWSfR4gr2cemCauzgsl+sE+vCv2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UCWxNgAAAAKAQAADwAAAAAAAAABACAAAAAiAAAAZHJzL2Rv&#10;d25yZXYueG1sUEsBAhQAFAAAAAgAh07iQGC8Rso6AgAAswQAAA4AAAAAAAAAAQAgAAAAJw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14:paraId="013B6E19">
                      <w:pPr>
                        <w:rPr>
                          <w:rFonts w:hint="eastAsia" w:eastAsia="宋体"/>
                          <w:lang w:eastAsia="zh-CN"/>
                        </w:rPr>
                      </w:pPr>
                      <w:r>
                        <w:rPr>
                          <w:rFonts w:hint="eastAsia"/>
                          <w:lang w:eastAsia="zh-CN"/>
                        </w:rPr>
                        <w:t>下脚料</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3887470</wp:posOffset>
                </wp:positionH>
                <wp:positionV relativeFrom="paragraph">
                  <wp:posOffset>314960</wp:posOffset>
                </wp:positionV>
                <wp:extent cx="295275" cy="635"/>
                <wp:effectExtent l="0" t="52070" r="9525" b="61595"/>
                <wp:wrapNone/>
                <wp:docPr id="20" name="直线 425"/>
                <wp:cNvGraphicFramePr/>
                <a:graphic xmlns:a="http://schemas.openxmlformats.org/drawingml/2006/main">
                  <a:graphicData uri="http://schemas.microsoft.com/office/word/2010/wordprocessingShape">
                    <wps:wsp>
                      <wps:cNvCnPr/>
                      <wps:spPr>
                        <a:xfrm>
                          <a:off x="0" y="0"/>
                          <a:ext cx="295275"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425" o:spid="_x0000_s1026" o:spt="20" style="position:absolute;left:0pt;margin-left:306.1pt;margin-top:24.8pt;height:0.05pt;width:23.25pt;z-index:251659264;mso-width-relative:page;mso-height-relative:page;" filled="f" stroked="t" coordsize="21600,21600" o:gfxdata="UEsDBAoAAAAAAIdO4kAAAAAAAAAAAAAAAAAEAAAAZHJzL1BLAwQUAAAACACHTuJA8XUYS9sAAAAJ&#10;AQAADwAAAGRycy9kb3ducmV2LnhtbE2PwU7DMAyG70h7h8iTuLGk1ehKaboDiAOTkGCbJo5Z47Wl&#10;jVOabB08PdmJHW1/+v39+fJsOnbCwTWWJEQzAQyptLqhSsJ283KXAnNekVadJZTwgw6WxeQmV5m2&#10;I33gae0rFkLIZUpC7X2fce7KGo1yM9sjhdvBDkb5MA4V14MaQ7jpeCxEwo1qKHyoVY9PNZbt+mgk&#10;/K7a1bwV6fv4fPj+2n22ffPmX6W8nUbiEZjHs/+H4aIf1KEITnt7JO1YJyGJ4jigEuYPCbAAJPfp&#10;Atj+slgAL3J+3aD4A1BLAwQUAAAACACHTuJA4SHPr/IBAADhAwAADgAAAGRycy9lMm9Eb2MueG1s&#10;rVNLktMwEN1TxR1U2hMnhgyDK84sJgwbCqYKOEBHkm1V6VdqJU7OwjVYseE4cw1ackhgYDELvJBb&#10;6tbrfq9bq5uDNWyvImrvWr6YzTlTTnipXd/yL5/vXlxzhgmcBOOdavlRIb9ZP3+2GkOjaj94I1Vk&#10;BOKwGUPLh5RCU1UoBmUBZz4oR87ORwuJtrGvZISR0K2p6vn8qhp9lCF6oRDpdDM5+QkxPgXQd50W&#10;auPFziqXJtSoDCSihIMOyNel2q5TIn3sOlSJmZYT01RWSkL2Nq/VegVNHyEMWpxKgKeU8IiTBe0o&#10;6RlqAwnYLuq/oKwW0aPv0kx4W01EiiLEYjF/pM2nAYIqXEhqDGfR8f/Big/7+8i0bHlNkjiw1PGH&#10;r98evv9gr+pllmcM2FDUrbuPpx2G+5i5Hrpo859YsEOR9HiWVB0SE3RYv1nWr5ecCXJdvSyA1eVm&#10;iJjeKW9ZNlputMt0oYH9e0yUjUJ/heRj49hII7u8LohAw9dR0wncBiKAri+X0Rst77Qx+QrGfntr&#10;IttDHoDyZVIE/EdYzrIBHKa44ppGY1Ag3zrJ0jGQMo5eBM81WCU5M4oeULYIEJoE2lwiIUY//juU&#10;chtHJWRhJymztfXySJ3Yhaj7gbRYlDKzhzpfCj5NaR6t3/cF6fIy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XUYS9sAAAAJAQAADwAAAAAAAAABACAAAAAiAAAAZHJzL2Rvd25yZXYueG1sUEsB&#10;AhQAFAAAAAgAh07iQOEhz6/yAQAA4QMAAA4AAAAAAAAAAQAgAAAAKgEAAGRycy9lMm9Eb2MueG1s&#10;UEsFBgAAAAAGAAYAWQEAAI4FAAAAAA==&#10;">
                <v:fill on="f" focussize="0,0"/>
                <v:stroke weight="1.25pt"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2896235</wp:posOffset>
                </wp:positionH>
                <wp:positionV relativeFrom="paragraph">
                  <wp:posOffset>50165</wp:posOffset>
                </wp:positionV>
                <wp:extent cx="972185" cy="581025"/>
                <wp:effectExtent l="7620" t="7620" r="10795" b="20955"/>
                <wp:wrapNone/>
                <wp:docPr id="25" name="矩形 415"/>
                <wp:cNvGraphicFramePr/>
                <a:graphic xmlns:a="http://schemas.openxmlformats.org/drawingml/2006/main">
                  <a:graphicData uri="http://schemas.microsoft.com/office/word/2010/wordprocessingShape">
                    <wps:wsp>
                      <wps:cNvSpPr/>
                      <wps:spPr>
                        <a:xfrm>
                          <a:off x="0" y="0"/>
                          <a:ext cx="972185" cy="581025"/>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wps:spPr>
                      <wps:txbx>
                        <w:txbxContent>
                          <w:p w14:paraId="5B063122">
                            <w:pPr>
                              <w:jc w:val="center"/>
                              <w:rPr>
                                <w:rFonts w:hint="eastAsia" w:eastAsia="宋体"/>
                                <w:lang w:eastAsia="zh-CN"/>
                              </w:rPr>
                            </w:pPr>
                            <w:r>
                              <w:rPr>
                                <w:rFonts w:hint="eastAsia"/>
                                <w:lang w:eastAsia="zh-CN"/>
                              </w:rPr>
                              <w:t>切</w:t>
                            </w:r>
                            <w:r>
                              <w:rPr>
                                <w:rFonts w:hint="eastAsia"/>
                                <w:lang w:val="en-US" w:eastAsia="zh-CN"/>
                              </w:rPr>
                              <w:t xml:space="preserve">  </w:t>
                            </w:r>
                            <w:r>
                              <w:rPr>
                                <w:rFonts w:hint="eastAsia"/>
                                <w:lang w:eastAsia="zh-CN"/>
                              </w:rPr>
                              <w:t>割</w:t>
                            </w:r>
                          </w:p>
                        </w:txbxContent>
                      </wps:txbx>
                      <wps:bodyPr upright="1"/>
                    </wps:wsp>
                  </a:graphicData>
                </a:graphic>
              </wp:anchor>
            </w:drawing>
          </mc:Choice>
          <mc:Fallback>
            <w:pict>
              <v:rect id="矩形 415" o:spid="_x0000_s1026" o:spt="1" style="position:absolute;left:0pt;margin-left:228.05pt;margin-top:3.95pt;height:45.75pt;width:76.55pt;z-index:251663360;mso-width-relative:page;mso-height-relative:page;" fillcolor="#FFFFFF" filled="t" stroked="t" coordsize="21600,21600" o:gfxdata="UEsDBAoAAAAAAIdO4kAAAAAAAAAAAAAAAAAEAAAAZHJzL1BLAwQUAAAACACHTuJA3wkWotcAAAAI&#10;AQAADwAAAGRycy9kb3ducmV2LnhtbE2PQU+EMBSE7yb+h+aZeDFuC1nRIo9NNPHmRt01nrvwFlD6&#10;SmhZ8N9bT3qczGTmm2Kz2F6caPSdY4RkpUAQV67uuEF43z9d34HwwXBteseE8E0eNuX5WWHy2s38&#10;RqddaEQsYZ8bhDaEIZfSVy1Z41duII7e0Y3WhCjHRtajmWO57WWqVCat6TgutGagx5aqr91kEfb0&#10;obpPdfU8TOlWbx9eXo9hmREvLxJ1DyLQEv7C8Isf0aGMTAc3ce1Fj7C+yZIYRbjVIKKfKZ2COCBo&#10;vQZZFvL/gfIHUEsDBBQAAAAIAIdO4kDhRdlaPgIAALMEAAAOAAAAZHJzL2Uyb0RvYy54bWytVM2O&#10;0zAQviPxDpbvNElF2RI13QOlXBCsWBBn13ESS/6Tx23Sp0HixkPwOIjX2LGT7XZ3JdQDOSRje/zN&#10;fN/MZHU9aEUOwoO0pqLFLKdEGG5radqKfvu6fbWkBAIzNVPWiIoeBdDr9csXq96VYm47q2rhCYIY&#10;KHtX0S4EV2YZ8E5oBjPrhMHDxnrNAi59m9We9YiuVTbP8zdZb33tvOUCAHc34yGdEP0lgLZpJBcb&#10;y/damDCieqFYQErQSQd0nbJtGsHD56YBEYiqKDIN6Y1B0N7Fd7ZesbL1zHWSTymwS1J4wkkzaTDo&#10;CWrDAiN7L59Bacm9BduEGbc6G4kkRZBFkT/R5rZjTiQuKDW4k+jw/2D5p8ONJ7Ku6HxBiWEaK/73&#10;x68/v3+S18UiytM7KNHr1t34aQVoRq5D43X8IgsyJEmPJ0nFEAjHzbdX82KJyByPFssixyiIkj1c&#10;dh7CB2E1iUZFPVYsCckOHyGMrvcuk771VipFvA3fZeiSRDFqOgS8MxrEWVRp3Abf7t4pTw4Mm2Cb&#10;nimJFs69izw+CenfVzD99j6UkoawODpTLwWpxBckMaaOnZXSjWGUIT0O3GJ5FfVgODoNtiya2qH8&#10;YNoxslXydOVRGim7FAXjw7lbFGjDoBsZpqNIkJVaBhGrxspOsPq9qUk4OqywwcmmMRstakqUwB9B&#10;tJJnYFJd4olJKIOljP0xdkS0wrAbECaaO1sfsbf2zsu2w9IWSfR4gr2cemCauzgs5+sE+vCvWd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wkWotcAAAAIAQAADwAAAAAAAAABACAAAAAiAAAAZHJz&#10;L2Rvd25yZXYueG1sUEsBAhQAFAAAAAgAh07iQOFF2Vo+AgAAswQAAA4AAAAAAAAAAQAgAAAAJgEA&#10;AGRycy9lMm9Eb2MueG1sUEsFBgAAAAAGAAYAWQEAANYFAAAAAA==&#10;">
                <v:fill type="gradient" on="t" color2="#FFFFFF" angle="90" focus="100%" focussize="0,0">
                  <o:fill type="gradientUnscaled" v:ext="backwardCompatible"/>
                </v:fill>
                <v:stroke weight="1.25pt" color="#000000 [3213]" joinstyle="miter"/>
                <v:imagedata o:title=""/>
                <o:lock v:ext="edit" aspectratio="f"/>
                <v:textbox>
                  <w:txbxContent>
                    <w:p w14:paraId="5B063122">
                      <w:pPr>
                        <w:jc w:val="center"/>
                        <w:rPr>
                          <w:rFonts w:hint="eastAsia" w:eastAsia="宋体"/>
                          <w:lang w:eastAsia="zh-CN"/>
                        </w:rPr>
                      </w:pPr>
                      <w:r>
                        <w:rPr>
                          <w:rFonts w:hint="eastAsia"/>
                          <w:lang w:eastAsia="zh-CN"/>
                        </w:rPr>
                        <w:t>切</w:t>
                      </w:r>
                      <w:r>
                        <w:rPr>
                          <w:rFonts w:hint="eastAsia"/>
                          <w:lang w:val="en-US" w:eastAsia="zh-CN"/>
                        </w:rPr>
                        <w:t xml:space="preserve">  </w:t>
                      </w:r>
                      <w:r>
                        <w:rPr>
                          <w:rFonts w:hint="eastAsia"/>
                          <w:lang w:eastAsia="zh-CN"/>
                        </w:rPr>
                        <w:t>割</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1657985</wp:posOffset>
                </wp:positionH>
                <wp:positionV relativeFrom="paragraph">
                  <wp:posOffset>50165</wp:posOffset>
                </wp:positionV>
                <wp:extent cx="972185" cy="581025"/>
                <wp:effectExtent l="7620" t="7620" r="10795" b="20955"/>
                <wp:wrapNone/>
                <wp:docPr id="24" name="矩形 414"/>
                <wp:cNvGraphicFramePr/>
                <a:graphic xmlns:a="http://schemas.openxmlformats.org/drawingml/2006/main">
                  <a:graphicData uri="http://schemas.microsoft.com/office/word/2010/wordprocessingShape">
                    <wps:wsp>
                      <wps:cNvSpPr/>
                      <wps:spPr>
                        <a:xfrm>
                          <a:off x="0" y="0"/>
                          <a:ext cx="972185" cy="58102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47EA161D">
                            <w:pPr>
                              <w:jc w:val="center"/>
                              <w:rPr>
                                <w:rFonts w:hint="eastAsia" w:eastAsia="宋体"/>
                                <w:lang w:eastAsia="zh-CN"/>
                              </w:rPr>
                            </w:pPr>
                            <w:r>
                              <w:rPr>
                                <w:rFonts w:hint="eastAsia"/>
                                <w:lang w:eastAsia="zh-CN"/>
                              </w:rPr>
                              <w:t>钻孔、滚压</w:t>
                            </w:r>
                          </w:p>
                        </w:txbxContent>
                      </wps:txbx>
                      <wps:bodyPr upright="1"/>
                    </wps:wsp>
                  </a:graphicData>
                </a:graphic>
              </wp:anchor>
            </w:drawing>
          </mc:Choice>
          <mc:Fallback>
            <w:pict>
              <v:rect id="矩形 414" o:spid="_x0000_s1026" o:spt="1" style="position:absolute;left:0pt;margin-left:130.55pt;margin-top:3.95pt;height:45.75pt;width:76.55pt;z-index:251662336;mso-width-relative:page;mso-height-relative:page;" fillcolor="#FFFFFF" filled="t" stroked="t" coordsize="21600,21600" o:gfxdata="UEsDBAoAAAAAAIdO4kAAAAAAAAAAAAAAAAAEAAAAZHJzL1BLAwQUAAAACACHTuJA+n/KgdcAAAAI&#10;AQAADwAAAGRycy9kb3ducmV2LnhtbE2PwU7DMBBE70j8g7VIXBC1E0WFhGwqgcSNCtoizm68TQLx&#10;OoqdJvw95gTH0Yxm3pSbxfbiTKPvHCMkKwWCuHam4wbh/fB8ew/CB81G944J4Zs8bKrLi1IXxs28&#10;o/M+NCKWsC80QhvCUEjp65as9is3EEfv5EarQ5RjI82o51hue5kqtZZWdxwXWj3QU0v1136yCAf6&#10;UN2nunkZpnSbbx9f305hmRGvrxL1ACLQEv7C8Isf0aGKTEc3sfGiR0jXSRKjCHc5iOhnSZaCOCLk&#10;eQayKuX/A9UPUEsDBBQAAAAIAIdO4kBTBeRiPgIAALMEAAAOAAAAZHJzL2Uyb0RvYy54bWytVM2O&#10;0zAQviPxDpbvNEnVsiVqugdKuSBYsSDOruMklvwnj9ukT4PEjYfgcRCvwdjJdssioR7IIRnb42/m&#10;+2Ym69tBK3IUHqQ1FS1mOSXCcFtL01b086fdixUlEJipmbJGVPQkgN5unj9b964Uc9tZVQtPEMRA&#10;2buKdiG4MsuAd0IzmFknDB421msWcOnbrPasR3Stsnmev8x662vnLRcAuLsdD+mE6K8BtE0judha&#10;ftDChBHVC8UCUoJOOqCblG3TCB4+NA2IQFRFkWlIbwyC9j6+s82ala1nrpN8SoFdk8ITTppJg0HP&#10;UFsWGDl4+ReUltxbsE2YcauzkUhSBFkU+RNt7jvmROKCUoM7iw7/D5a/P955IuuKzheUGKax4r++&#10;fv/54xtZFIsoT++gRK97d+enFaAZuQ6N1/GLLMiQJD2dJRVDIBw3X93Mi9WSEo5Hy1WRz5cRM3u8&#10;7DyEt8JqEo2KeqxYEpId30EYXR9cJn3rnVSKeBu+yNAliWLUdAh4ZzSIs6jSuA2+3b9WnhwZNsEu&#10;PVMSLVx6F3l8EtK/r2D67UMoJQ1hcXSmXgpSiY9IYkwdOyulG8MoQ3ocuOXqJurBcHQabFk0tUP5&#10;wbRjZKvk+cofaaTsUhSMD5duUaAtg25kmI4iQVZqGUSsGis7weo3pibh5LDCBiebxmy0qClRAn8E&#10;0UqegUl1jScmoQyWMvbH2BHRCsN+QJho7m19wt46OC/bDktbJNHjCfZy6oFp7uKwXK4T6OO/Zv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KgdcAAAAIAQAADwAAAAAAAAABACAAAAAiAAAAZHJz&#10;L2Rvd25yZXYueG1sUEsBAhQAFAAAAAgAh07iQFMF5GI+AgAAswQAAA4AAAAAAAAAAQAgAAAAJgEA&#10;AGRycy9lMm9Eb2MueG1sUEsFBgAAAAAGAAYAWQEAANYFAAAAAA==&#10;">
                <v:fill type="gradient" on="t" color2="#FFFFFF" angle="90" focus="100%" focussize="0,0">
                  <o:fill type="gradientUnscaled" v:ext="backwardCompatible"/>
                </v:fill>
                <v:stroke weight="1.25pt" color="#000000" joinstyle="miter"/>
                <v:imagedata o:title=""/>
                <o:lock v:ext="edit" aspectratio="f"/>
                <v:textbox>
                  <w:txbxContent>
                    <w:p w14:paraId="47EA161D">
                      <w:pPr>
                        <w:jc w:val="center"/>
                        <w:rPr>
                          <w:rFonts w:hint="eastAsia" w:eastAsia="宋体"/>
                          <w:lang w:eastAsia="zh-CN"/>
                        </w:rPr>
                      </w:pPr>
                      <w:r>
                        <w:rPr>
                          <w:rFonts w:hint="eastAsia"/>
                          <w:lang w:eastAsia="zh-CN"/>
                        </w:rPr>
                        <w:t>钻孔、滚压</w:t>
                      </w:r>
                    </w:p>
                  </w:txbxContent>
                </v:textbox>
              </v:rect>
            </w:pict>
          </mc:Fallback>
        </mc:AlternateContent>
      </w:r>
    </w:p>
    <w:p w14:paraId="75CD683D">
      <w:pPr>
        <w:spacing w:line="121"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column">
                  <wp:posOffset>1344295</wp:posOffset>
                </wp:positionH>
                <wp:positionV relativeFrom="paragraph">
                  <wp:posOffset>6985</wp:posOffset>
                </wp:positionV>
                <wp:extent cx="304800" cy="635"/>
                <wp:effectExtent l="0" t="52070" r="0" b="61595"/>
                <wp:wrapNone/>
                <wp:docPr id="22" name="直线 426"/>
                <wp:cNvGraphicFramePr/>
                <a:graphic xmlns:a="http://schemas.openxmlformats.org/drawingml/2006/main">
                  <a:graphicData uri="http://schemas.microsoft.com/office/word/2010/wordprocessingShape">
                    <wps:wsp>
                      <wps:cNvCnPr/>
                      <wps:spPr>
                        <a:xfrm flipH="1">
                          <a:off x="0" y="0"/>
                          <a:ext cx="30480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426" o:spid="_x0000_s1026" o:spt="20" style="position:absolute;left:0pt;flip:x;margin-left:105.85pt;margin-top:0.55pt;height:0.05pt;width:24pt;z-index:251660288;mso-width-relative:page;mso-height-relative:page;" filled="f" stroked="t" coordsize="21600,21600" o:gfxdata="UEsDBAoAAAAAAIdO4kAAAAAAAAAAAAAAAAAEAAAAZHJzL1BLAwQUAAAACACHTuJA3J42T9EAAAAH&#10;AQAADwAAAGRycy9kb3ducmV2LnhtbE2OwU7DMBBE70j8g7VI3KjjSDSQxumBwg0OpIizG2/jQLwO&#10;sZuGv2c5wfFpRjOv2i5+EDNOsQ+kQa0yEEhtsD11Gt72Tzd3IGIyZM0QCDV8Y4RtfXlRmdKGM73i&#10;3KRO8AjF0mhwKY2llLF16E1chRGJs2OYvEmMUyftZM487geZZ9laetMTPzgz4oPD9rM5eQ27wi9U&#10;rBv//LJzH+/F4/yFTmp9faWyDYiES/orw68+q0PNTodwIhvFoCFXquAqBwoE5/ntPfOBOQdZV/K/&#10;f/0DUEsDBBQAAAAIAIdO4kCUIdUm+AEAAOsDAAAOAAAAZHJzL2Uyb0RvYy54bWytU0uOEzEQ3SNx&#10;B8t70p3MJEStdGYxYWCBIBJwgIo/3Zb8k+2kk7NwDVZsOM5cg7I7ZD6wmAW9aJVdz6/qPZdXN0ej&#10;yUGEqJxt6XRSUyIsc1zZrqXfvt69WVISE1gO2lnR0pOI9Gb9+tVq8I2Yud5pLgJBEhubwbe0T8k3&#10;VRVZLwzEifPCYlK6YCDhMnQVDzAgu9HVrK4X1eAC98ExESPubsYkPTOGlxA6KRUTG8f2Rtg0sgah&#10;IaGk2Csf6bp0K6Vg6bOUUSSiW4pKU/ljEYx3+V+tV9B0AXyv2LkFeEkLzzQZUBaLXqg2kIDsg/qL&#10;yigWXHQyTZgz1SikOIIqpvUzb7704EXRglZHfzE9/j9a9umwDUTxls5mlFgweOP333/c//xFrmeL&#10;bM/gY4OoW7sN51X025C1HmUwRGrlP+AcFfWohxyLuaeLueKYCMPNq/p6WaPtDFOLq3mmrkaOzOVD&#10;TO+FMyQHLdXKZuHQwOFjTCP0DyRva0sGLDpfvp0jI+AYSrx+DI1HKdF25XB0WvE7pXU+EkO3u9WB&#10;HCCPQvnOPTyB5SobiP2IK6kMg6YXwN9ZTtLJo0cW3wbNPRjBKdECn1KOCjKB0g9ICMEN/4aifm3R&#10;hmzxaGqOdo6f8E72PqiuRy+mpc2cwRkopp3nNQ/Z43Vhenij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njZP0QAAAAcBAAAPAAAAAAAAAAEAIAAAACIAAABkcnMvZG93bnJldi54bWxQSwECFAAU&#10;AAAACACHTuJAlCHVJvgBAADrAwAADgAAAAAAAAABACAAAAAgAQAAZHJzL2Uyb0RvYy54bWxQSwUG&#10;AAAAAAYABgBZAQAAigUAAAAA&#10;">
                <v:fill on="f" focussize="0,0"/>
                <v:stroke weight="1.25pt" color="#000000" joinstyle="round" endarrow="open"/>
                <v:imagedata o:title=""/>
                <o:lock v:ext="edit" aspectratio="f"/>
              </v:line>
            </w:pict>
          </mc:Fallback>
        </mc:AlternateContent>
      </w:r>
    </w:p>
    <w:p w14:paraId="6431460F">
      <w:pPr>
        <w:spacing w:line="500" w:lineRule="exact"/>
        <w:ind w:firstLine="480" w:firstLineChars="200"/>
        <w:rPr>
          <w:rFonts w:ascii="宋体" w:hAnsi="宋体"/>
          <w:sz w:val="24"/>
          <w:szCs w:val="24"/>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3392170</wp:posOffset>
                </wp:positionH>
                <wp:positionV relativeFrom="paragraph">
                  <wp:posOffset>244475</wp:posOffset>
                </wp:positionV>
                <wp:extent cx="635" cy="295275"/>
                <wp:effectExtent l="52070" t="0" r="61595" b="9525"/>
                <wp:wrapNone/>
                <wp:docPr id="31" name="直线 422"/>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22" o:spid="_x0000_s1026" o:spt="20" style="position:absolute;left:0pt;margin-left:267.1pt;margin-top:19.25pt;height:23.25pt;width:0.05pt;z-index:251669504;mso-width-relative:page;mso-height-relative:page;" filled="f" stroked="t" coordsize="21600,21600" o:gfxdata="UEsDBAoAAAAAAIdO4kAAAAAAAAAAAAAAAAAEAAAAZHJzL1BLAwQUAAAACACHTuJAqgokk9oAAAAJ&#10;AQAADwAAAGRycy9kb3ducmV2LnhtbE2PwU7DMAyG70i8Q2QkbizZuqKqNN0BxIFJSDDQtGPWeG1p&#10;45QmWwdPjznB0fan399frM6uFyccQ+tJw3ymQCBV3rZUa3h/e7zJQIRoyJreE2r4wgCr8vKiMLn1&#10;E73iaRNrwSEUcqOhiXHIpQxVg86EmR+Q+HbwozORx7GWdjQTh7teLpS6lc60xB8aM+B9g1W3OToN&#10;3+tuvexU9jI9HD4/trtuaJ/jk9bXV3N1ByLiOf7B8KvP6lCy094fyQbRa0iT5YJRDUmWgmCAFwmI&#10;vYYsVSDLQv5vUP4AUEsDBBQAAAAIAIdO4kCaIA5Z8QEAAOEDAAAOAAAAZHJzL2Uyb0RvYy54bWyt&#10;U0uS0zAQ3VPFHVTaEyceMgyuOLOYMGwoSNXAATqybKtKv1IrcXIWrsGKDceZa9CSTQIDi1nghdxq&#10;PT31e2qtbo9Gs4MMqJyt+WI250xa4Rplu5p/+Xz/6oYzjGAb0M7Kmp8k8tv1yxerwVeydL3TjQyM&#10;SCxWg695H6OvigJFLw3gzHlpabF1wUCkaeiKJsBA7EYX5Xx+XQwuND44IREpuxkX+cQYnkPo2lYJ&#10;uXFib6SNI2uQGiJJwl555OtcbdtKET+1LcrIdM1JacwjHULxLo3FegVVF8D3SkwlwHNKeKLJgLJ0&#10;6JlqAxHYPqi/qIwSwaFr40w4U4xCsiOkYjF/4s1DD15mLWQ1+rPp+P9oxcfDNjDV1PxqwZkFQzf+&#10;+PXb4/cf7HVZJnsGjxWh7uw2TDP025C0Httg0p9UsGO29HS2VB4jE5S8vlpyJihfvl2Wb5aJsLjs&#10;9AHje+kMS0HNtbJJLlRw+IBxhP6CpLS2bKCWXd4QERNAzdfSpVNoPAlA2+XN6LRq7pXWaQuGbnen&#10;AztAaoD8TTX8AUunbAD7EZeXEgyqXkLzzjYsnjw5Y+lF8FSDkQ1nWtIDSlFGRlD6goQQ3PBvKOnX&#10;lmxIxo5WpmjnmhPdxN4H1fXkxSKXmVbo5rNpU5em1vp9npkuL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KJJPaAAAACQEAAA8AAAAAAAAAAQAgAAAAIgAAAGRycy9kb3ducmV2LnhtbFBLAQIU&#10;ABQAAAAIAIdO4kCaIA5Z8QEAAOEDAAAOAAAAAAAAAAEAIAAAACkBAABkcnMvZTJvRG9jLnhtbFBL&#10;BQYAAAAABgAGAFkBAACMBQAAAAA=&#10;">
                <v:fill on="f" focussize="0,0"/>
                <v:stroke weight="1.25pt" color="#000000 [3213]" joinstyle="round" endarrow="open"/>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2134870</wp:posOffset>
                </wp:positionH>
                <wp:positionV relativeFrom="paragraph">
                  <wp:posOffset>254000</wp:posOffset>
                </wp:positionV>
                <wp:extent cx="635" cy="295275"/>
                <wp:effectExtent l="52070" t="0" r="61595" b="9525"/>
                <wp:wrapNone/>
                <wp:docPr id="30" name="直线 421"/>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21" o:spid="_x0000_s1026" o:spt="20" style="position:absolute;left:0pt;margin-left:168.1pt;margin-top:20pt;height:23.25pt;width:0.05pt;z-index:251668480;mso-width-relative:page;mso-height-relative:page;" filled="f" stroked="t" coordsize="21600,21600" o:gfxdata="UEsDBAoAAAAAAIdO4kAAAAAAAAAAAAAAAAAEAAAAZHJzL1BLAwQUAAAACACHTuJARs3K39kAAAAJ&#10;AQAADwAAAGRycy9kb3ducmV2LnhtbE2PwU7DMAyG70i8Q2QkbizZOqqqNN0BxIFJSDDQtGPWeG1p&#10;45QmWwdPjznB0fan399frM6uFyccQ+tJw3ymQCBV3rZUa3h/e7zJQIRoyJreE2r4wgCr8vKiMLn1&#10;E73iaRNrwSEUcqOhiXHIpQxVg86EmR+Q+HbwozORx7GWdjQTh7teLpRKpTMt8YfGDHjfYNVtjk7D&#10;97pbLzuVvUwPh8+P7a4b2uf4pPX11VzdgYh4jn8w/OqzOpTstPdHskH0GpIkXTCqYam4EwO8SEDs&#10;NWTpLciykP8blD9QSwMEFAAAAAgAh07iQNNddifwAQAA4QMAAA4AAABkcnMvZTJvRG9jLnhtbK1T&#10;S44TMRDdI3EHy3vSSYYMQyudWUwYNggiDRygYru7LfmnspNOzsI1WLHhOHMNyu6QwMBiFvTCXS4/&#10;P9d7Li9vD9awvcKovWv4bDLlTDnhpXZdw798vn91w1lM4CQY71TDjyry29XLF8sh1Grue2+kQkYk&#10;LtZDaHifUqirKopeWYgTH5SjxdajhURT7CqJMBC7NdV8Or2uBo8yoBcqRsqux0V+YsTnEPq21UKt&#10;vdhZ5dLIispAIkmx1yHyVam2bZVIn9o2qsRMw0lpKiMdQvE2j9VqCXWHEHotTiXAc0p4osmCdnTo&#10;mWoNCdgO9V9UVgv00bdpIrytRiHFEVIxmz7x5qGHoIoWsjqGs+nx/9GKj/sNMi0bfkWWOLB0449f&#10;vz1+/8Fez2fZniHEmlB3boOnWQwbzFoPLdr8JxXsUCw9ni1Vh8QEJa+vFpwJys/fLuZvFpmwuuwM&#10;GNN75S3LQcONdlku1LD/ENMI/QXJaePYQC27uCEiJoCar6VLp9AGEhBdVzZHb7S818bkLRG77Z1B&#10;tofcAOU71fAHLJ+yhtiPuLKUYVD3CuQ7J1k6BnLG0YvguQarJGdG0QPKUUEm0OaCBEQ//BtK+o0j&#10;G7Kxo5U52np5pJvYBdRdT14U7wuGbr6YdurS3Fq/zwvT5WW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zcrf2QAAAAkBAAAPAAAAAAAAAAEAIAAAACIAAABkcnMvZG93bnJldi54bWxQSwECFAAU&#10;AAAACACHTuJA0112J/ABAADhAwAADgAAAAAAAAABACAAAAAoAQAAZHJzL2Uyb0RvYy54bWxQSwUG&#10;AAAAAAYABgBZAQAAigUAAAAA&#10;">
                <v:fill on="f" focussize="0,0"/>
                <v:stroke weight="1.25pt" color="#000000 [3213]" joinstyle="round" endarrow="open"/>
                <v:imagedata o:title=""/>
                <o:lock v:ext="edit" aspectratio="f"/>
              </v:line>
            </w:pict>
          </mc:Fallback>
        </mc:AlternateContent>
      </w:r>
    </w:p>
    <w:p w14:paraId="37561350">
      <w:pPr>
        <w:spacing w:line="500" w:lineRule="exact"/>
        <w:ind w:firstLine="480" w:firstLineChars="200"/>
        <w:rPr>
          <w:rFonts w:ascii="宋体" w:hAnsi="宋体"/>
          <w:sz w:val="24"/>
          <w:szCs w:val="24"/>
          <w:lang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2734945</wp:posOffset>
                </wp:positionH>
                <wp:positionV relativeFrom="paragraph">
                  <wp:posOffset>222250</wp:posOffset>
                </wp:positionV>
                <wp:extent cx="635" cy="295275"/>
                <wp:effectExtent l="52070" t="0" r="61595" b="9525"/>
                <wp:wrapNone/>
                <wp:docPr id="32" name="直线 424"/>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24" o:spid="_x0000_s1026" o:spt="20" style="position:absolute;left:0pt;margin-left:215.35pt;margin-top:17.5pt;height:23.25pt;width:0.05pt;z-index:251670528;mso-width-relative:page;mso-height-relative:page;" filled="f" stroked="t" coordsize="21600,21600" o:gfxdata="UEsDBAoAAAAAAIdO4kAAAAAAAAAAAAAAAAAEAAAAZHJzL1BLAwQUAAAACACHTuJA3Jn9P9kAAAAJ&#10;AQAADwAAAGRycy9kb3ducmV2LnhtbE2PwU7DMAyG70i8Q2Qkbiwp26AqdXcAcWASEgyEOGat15Y2&#10;TmmydfD0mBMcbX/6/f356uh6daAxtJ4RkpkBRVz6quUa4fXl/iIFFaLlyvaeCeGLAqyK05PcZpWf&#10;+JkOm1grCeGQWYQmxiHTOpQNORtmfiCW286PzkYZx1pXo50k3PX60pgr7WzL8qGxA902VHabvUP4&#10;XnfrRWfSp+lu9/nx9t4N7WN8QDw/S8wNqEjH+AfDr76oQyFOW7/nKqgeYTE314IizJfSSQBZSJct&#10;QposQRe5/t+g+AFQSwMEFAAAAAgAh07iQB107jjxAQAA4QMAAA4AAABkcnMvZTJvRG9jLnhtbK1T&#10;S5LTMBDdU8UdVNoTJ57JMLjizGLCsKEgVcABOrJsq0q/ailxchauwYoNx5lr0JJNAgOLWeCF3Go9&#10;PfV7aq3ujkazg8SgnK35YjbnTFrhGmW7mn/5/PDqlrMQwTagnZU1P8nA79YvX6wGX8nS9U43EhmR&#10;2FANvuZ9jL4qiiB6aSDMnJeWFluHBiJNsSsahIHYjS7K+fymGBw2Hp2QIVB2My7yiRGfQ+jaVgm5&#10;cWJvpI0jK0oNkSSFXvnA17natpUifmzbICPTNSelMY90CMW7NBbrFVQdgu+VmEqA55TwRJMBZenQ&#10;M9UGIrA9qr+ojBLogmvjTDhTjEKyI6RiMX/izacevMxayOrgz6aH/0crPhy2yFRT86uSMwuGbvzx&#10;67fH7z/YdXmd7Bl8qAh1b7c4zYLfYtJ6bNGkP6lgx2zp6WypPEYmKHlzteRMUL58syxfLxNhcdnp&#10;McR30hmWgpprZZNcqODwPsQR+guS0tqygVp2eUtETAA1X0uXTqHxJCDYLm8OTqvmQWmdtgTsdvca&#10;2QFSA+RvquEPWDplA6EfcXkpwaDqJTRvbcPiyZMzll4ETzUY2XCmJT2gFGVkBKUvSEB0w7+hpF9b&#10;siEZO1qZop1rTnQTe4+q68mLRS4zrdDNZ9OmLk2t9fs8M11e5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Jn9P9kAAAAJAQAADwAAAAAAAAABACAAAAAiAAAAZHJzL2Rvd25yZXYueG1sUEsBAhQA&#10;FAAAAAgAh07iQB107jjxAQAA4QMAAA4AAAAAAAAAAQAgAAAAKAEAAGRycy9lMm9Eb2MueG1sUEsF&#10;BgAAAAAGAAYAWQEAAIsFAAAAAA==&#10;">
                <v:fill on="f" focussize="0,0"/>
                <v:stroke weight="1.25pt" color="#000000 [3213]" joinstyle="round" endarrow="open"/>
                <v:imagedata o:title=""/>
                <o:lock v:ext="edit" aspectratio="f"/>
              </v:lin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2115820</wp:posOffset>
                </wp:positionH>
                <wp:positionV relativeFrom="paragraph">
                  <wp:posOffset>222250</wp:posOffset>
                </wp:positionV>
                <wp:extent cx="1257300" cy="9525"/>
                <wp:effectExtent l="0" t="0" r="0" b="0"/>
                <wp:wrapNone/>
                <wp:docPr id="21" name="直线 423"/>
                <wp:cNvGraphicFramePr/>
                <a:graphic xmlns:a="http://schemas.openxmlformats.org/drawingml/2006/main">
                  <a:graphicData uri="http://schemas.microsoft.com/office/word/2010/wordprocessingShape">
                    <wps:wsp>
                      <wps:cNvCnPr/>
                      <wps:spPr>
                        <a:xfrm flipV="1">
                          <a:off x="0" y="0"/>
                          <a:ext cx="125730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423" o:spid="_x0000_s1026" o:spt="20" style="position:absolute;left:0pt;flip:y;margin-left:166.6pt;margin-top:17.5pt;height:0.75pt;width:99pt;z-index:251659264;mso-width-relative:page;mso-height-relative:page;" filled="f" stroked="t" coordsize="21600,21600" o:gfxdata="UEsDBAoAAAAAAIdO4kAAAAAAAAAAAAAAAAAEAAAAZHJzL1BLAwQUAAAACACHTuJAFLkmwtYAAAAJ&#10;AQAADwAAAGRycy9kb3ducmV2LnhtbE2PzU7DMBCE70i8g7VI3KidRKmqEKcSfxISXNr0AbaxSSLs&#10;dYidtrw9ywluu7Oj2W/q7cU7cbJzHANpyFYKhKUumJF6DYf25W4DIiYkgy6Q1fBtI2yb66saKxPO&#10;tLOnfeoFh1CsUMOQ0lRJGbvBeoyrMFni20eYPSZe516aGc8c7p3MlVpLjyPxhwEn+zjY7nO/eA15&#10;u6i3h9eNdNNXu2uf3/FpjKj17U2m7kEke0l/ZvjFZ3RomOkYFjJROA1FUeRs5aHkTmwoi4yFIwvr&#10;EmRTy/8Nmh9QSwMEFAAAAAgAh07iQFlmrev0AQAA7AMAAA4AAABkcnMvZTJvRG9jLnhtbK1TS44T&#10;MRDdI3EHy3vSSQ9hhlY6s5gwbBBE4rOvsd3dlvyTy0knZ+EarNhwnLkGZXcIMGyywAur7Hp+rvdc&#10;Xt0erGF7FVF71/LFbM6ZcsJL7fqWf/50/+KGM0zgJBjvVMuPCvnt+vmz1RgaVfvBG6kiIxKHzRha&#10;PqQUmqpCMSgLOPNBOUp2PlpItIx9JSOMxG5NVc/nr6rRRxmiFwqRdjdTkp8Y4yWEvuu0UBsvdla5&#10;NLFGZSCRJBx0QL4u1XadEulD16FKzLSclKYy0yUUP+S5Wq+g6SOEQYtTCXBJCU80WdCOLj1TbSAB&#10;20X9D5XVInr0XZoJb6tJSHGEVCzmT7z5OEBQRQtZjeFsOv4/WvF+v41My5bXC84cWHrxx6/fHr//&#10;YC/rq2zPGLAh1J3bxtMKwzZmrYcuWtYZHb5QHxX1pIcdirnHs7nqkJigzUW9vL6ak++Ccq+X9TKT&#10;VxNLZgsR01vlLctBy412WTo0sH+HaYL+guRt49hIpMub6yVRAjViRw1AoQ0kBl1fDqM3Wt5rY/IR&#10;jP3DnYlsD7kZyjjV8Bcs37IBHCZcSWUYNIMC+cZJlo6BXHL0O3iuwSrJmVH0mXJUkAm0uQRJ8o0j&#10;F7LHk6s5evDySI+yC1H3A1mxKFXmDDVB8ezUsLnL/lwXpt+f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LkmwtYAAAAJAQAADwAAAAAAAAABACAAAAAiAAAAZHJzL2Rvd25yZXYueG1sUEsBAhQA&#10;FAAAAAgAh07iQFlmrev0AQAA7AMAAA4AAAAAAAAAAQAgAAAAJQEAAGRycy9lMm9Eb2MueG1sUEsF&#10;BgAAAAAGAAYAWQEAAIsFAAAAAA==&#10;">
                <v:fill on="f" focussize="0,0"/>
                <v:stroke weight="1.25pt" color="#000000" joinstyle="round"/>
                <v:imagedata o:title=""/>
                <o:lock v:ext="edit" aspectratio="f"/>
              </v:line>
            </w:pict>
          </mc:Fallback>
        </mc:AlternateContent>
      </w:r>
    </w:p>
    <w:p w14:paraId="1E36B61A">
      <w:pPr>
        <w:spacing w:line="500" w:lineRule="exact"/>
        <w:ind w:firstLine="1680" w:firstLineChars="700"/>
        <w:rPr>
          <w:rFonts w:hint="eastAsia" w:ascii="宋体" w:hAnsi="宋体"/>
          <w:sz w:val="24"/>
          <w:szCs w:val="24"/>
          <w:lang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3696335</wp:posOffset>
                </wp:positionH>
                <wp:positionV relativeFrom="paragraph">
                  <wp:posOffset>211455</wp:posOffset>
                </wp:positionV>
                <wp:extent cx="972185" cy="581025"/>
                <wp:effectExtent l="7620" t="7620" r="10795" b="20955"/>
                <wp:wrapNone/>
                <wp:docPr id="27" name="矩形 417"/>
                <wp:cNvGraphicFramePr/>
                <a:graphic xmlns:a="http://schemas.openxmlformats.org/drawingml/2006/main">
                  <a:graphicData uri="http://schemas.microsoft.com/office/word/2010/wordprocessingShape">
                    <wps:wsp>
                      <wps:cNvSpPr/>
                      <wps:spPr>
                        <a:xfrm>
                          <a:off x="0" y="0"/>
                          <a:ext cx="972185" cy="5810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14:paraId="4C7D8F2C">
                            <w:pPr>
                              <w:rPr>
                                <w:rFonts w:hint="eastAsia" w:eastAsia="宋体"/>
                                <w:lang w:eastAsia="zh-CN"/>
                              </w:rPr>
                            </w:pPr>
                            <w:r>
                              <w:rPr>
                                <w:rFonts w:hint="eastAsia"/>
                                <w:lang w:eastAsia="zh-CN"/>
                              </w:rPr>
                              <w:t>不合格产品</w:t>
                            </w:r>
                          </w:p>
                        </w:txbxContent>
                      </wps:txbx>
                      <wps:bodyPr upright="1"/>
                    </wps:wsp>
                  </a:graphicData>
                </a:graphic>
              </wp:anchor>
            </w:drawing>
          </mc:Choice>
          <mc:Fallback>
            <w:pict>
              <v:rect id="矩形 417" o:spid="_x0000_s1026" o:spt="1" style="position:absolute;left:0pt;margin-left:291.05pt;margin-top:16.65pt;height:45.75pt;width:76.55pt;z-index:251665408;mso-width-relative:page;mso-height-relative:page;" fillcolor="#FFFFFF" filled="t" stroked="t" coordsize="21600,21600" o:gfxdata="UEsDBAoAAAAAAIdO4kAAAAAAAAAAAAAAAAAEAAAAZHJzL1BLAwQUAAAACACHTuJAt+FzfNkAAAAK&#10;AQAADwAAAGRycy9kb3ducmV2LnhtbE2Py07DMBBF90j8gzVI7KjzaGkIcSpRiQVCIGhh78ZDEhqP&#10;Q+yk4e8ZVrAc3aN7zxSb2XZiwsG3jhTEiwgEUuVMS7WCt/39VQbCB01Gd45QwTd62JTnZ4XOjTvR&#10;K067UAsuIZ9rBU0IfS6lrxq02i9cj8TZhxusDnwOtTSDPnG57WQSRdfS6pZ4odE9bhusjrvR8sjX&#10;+7R089PLdnz4PO4rWj/f3TwqdXkRR7cgAs7hD4ZffVaHkp0ObiTjRadglSUxowrSNAXBwDpdJSAO&#10;TCbLDGRZyP8vlD9QSwMEFAAAAAgAh07iQG/ilts5AgAAswQAAA4AAABkcnMvZTJvRG9jLnhtbK1U&#10;zY7TMBC+I/EOlu80SUVpiZrugVIuCFYsiLPrOIkl/8njNunTIHHjIXgcxGvs2Ml2q0WgHsghGdvj&#10;b+b7Zibrm0ErchQepDUVLWY5JcJwW0vTVvTL592LFSUQmKmZskZU9CSA3myeP1v3rhRz21lVC08Q&#10;xEDZu4p2Ibgyy4B3QjOYWScMHjbWaxZw6dus9qxHdK2yeZ6/ynrra+ctFwC4ux0P6YTorwG0TSO5&#10;2Fp+0MKEEdULxQJSgk46oJuUbdMIHj42DYhAVEWRaUhvDIL2Pr6zzZqVrWeuk3xKgV2TwhNOmkmD&#10;Qc9QWxYYOXj5B5SW3FuwTZhxq7ORSFIEWRT5E23uOuZE4oJSgzuLDv8Pln843noi64rOl5QYprHi&#10;v7/9+PXzO3lZLKM8vYMSve7crZ9WgGbkOjRexy+yIEOS9HSWVAyBcNx8vZwXqwUlHI8WqyKfLyJm&#10;9njZeQjvhNUkGhX1WLEkJDu+hzC6PrhM+tY7qRTxNnyVoUsSxajpEPDOaBBnUaVxG3y7f6M8OTJs&#10;gl16piRauPQu8vgkpH9fwfTbh1BKGsLi6Ey9FKQSn5DEmDp2Vko3hlGG9Dhwi9Uy6sFwdBpsWTS1&#10;Q/nBtGNkq+T5yt/TgEu3KNCWQTcyTEeRICu1DCJWjZWdYPVbU5Nwclhhg5NNYzZa1JQogT+CaCXP&#10;wKS6xhNFUAZLGftj7IhohWE/IEw097Y+YW8dnJdth6UtkujxBHs59cA0d3FYLtcJ9PFfs7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FzfNkAAAAKAQAADwAAAAAAAAABACAAAAAiAAAAZHJzL2Rv&#10;d25yZXYueG1sUEsBAhQAFAAAAAgAh07iQG/ilts5AgAAswQAAA4AAAAAAAAAAQAgAAAAKA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14:paraId="4C7D8F2C">
                      <w:pPr>
                        <w:rPr>
                          <w:rFonts w:hint="eastAsia" w:eastAsia="宋体"/>
                          <w:lang w:eastAsia="zh-CN"/>
                        </w:rPr>
                      </w:pPr>
                      <w:r>
                        <w:rPr>
                          <w:rFonts w:hint="eastAsia"/>
                          <w:lang w:eastAsia="zh-CN"/>
                        </w:rPr>
                        <w:t>不合格产品</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2267585</wp:posOffset>
                </wp:positionH>
                <wp:positionV relativeFrom="paragraph">
                  <wp:posOffset>201930</wp:posOffset>
                </wp:positionV>
                <wp:extent cx="972185" cy="581025"/>
                <wp:effectExtent l="7620" t="7620" r="10795" b="20955"/>
                <wp:wrapNone/>
                <wp:docPr id="26" name="矩形 416"/>
                <wp:cNvGraphicFramePr/>
                <a:graphic xmlns:a="http://schemas.openxmlformats.org/drawingml/2006/main">
                  <a:graphicData uri="http://schemas.microsoft.com/office/word/2010/wordprocessingShape">
                    <wps:wsp>
                      <wps:cNvSpPr/>
                      <wps:spPr>
                        <a:xfrm>
                          <a:off x="0" y="0"/>
                          <a:ext cx="972185" cy="581025"/>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wps:spPr>
                      <wps:txbx>
                        <w:txbxContent>
                          <w:p w14:paraId="7E66EF58">
                            <w:pPr>
                              <w:jc w:val="center"/>
                              <w:rPr>
                                <w:rFonts w:hint="eastAsia" w:eastAsia="宋体"/>
                                <w:lang w:eastAsia="zh-CN"/>
                              </w:rPr>
                            </w:pPr>
                            <w:r>
                              <w:rPr>
                                <w:rFonts w:hint="eastAsia"/>
                                <w:lang w:eastAsia="zh-CN"/>
                              </w:rPr>
                              <w:t>组</w:t>
                            </w:r>
                            <w:r>
                              <w:rPr>
                                <w:rFonts w:hint="eastAsia"/>
                                <w:lang w:val="en-US" w:eastAsia="zh-CN"/>
                              </w:rPr>
                              <w:t xml:space="preserve">   </w:t>
                            </w:r>
                            <w:r>
                              <w:rPr>
                                <w:rFonts w:hint="eastAsia"/>
                                <w:lang w:eastAsia="zh-CN"/>
                              </w:rPr>
                              <w:t>装</w:t>
                            </w:r>
                          </w:p>
                        </w:txbxContent>
                      </wps:txbx>
                      <wps:bodyPr upright="1"/>
                    </wps:wsp>
                  </a:graphicData>
                </a:graphic>
              </wp:anchor>
            </w:drawing>
          </mc:Choice>
          <mc:Fallback>
            <w:pict>
              <v:rect id="矩形 416" o:spid="_x0000_s1026" o:spt="1" style="position:absolute;left:0pt;margin-left:178.55pt;margin-top:15.9pt;height:45.75pt;width:76.55pt;z-index:251664384;mso-width-relative:page;mso-height-relative:page;" fillcolor="#FFFFFF" filled="t" stroked="t" coordsize="21600,21600" o:gfxdata="UEsDBAoAAAAAAIdO4kAAAAAAAAAAAAAAAAAEAAAAZHJzL1BLAwQUAAAACACHTuJACIqjPdgAAAAK&#10;AQAADwAAAGRycy9kb3ducmV2LnhtbE2PTU/DMAyG70j8h8hIXBBL0mp8lKaTQOLGxNimnbPWawuN&#10;UzXpWv495gQ3W370+nnz1ew6ccYhtJ4M6IUCgVT6qqXawH73evsAIkRLle08oYFvDLAqLi9ym1V+&#10;og88b2MtOIRCZg00MfaZlKFs0Nmw8D0S305+cDbyOtSyGuzE4a6TiVJ30tmW+ENje3xpsPzajs7A&#10;Dg+q/VQ3b/2YrB/Xz++bU5wnY66vtHoCEXGOfzD86rM6FOx09CNVQXQG0uW9ZpQHzRUYWGqVgDgy&#10;maQpyCKX/ysUP1BLAwQUAAAACACHTuJAN4SeEj4CAACzBAAADgAAAGRycy9lMm9Eb2MueG1srVTN&#10;jtMwEL4j8Q6W7zRJRbslaroHSrkgWLEgzq7jJJb8J4/bpE+DxI2H4HEQr8HYyXbLIqEeyCEZ2+Nv&#10;5vtmJuvbQStyFB6kNRUtZjklwnBbS9NW9POn3YsVJRCYqZmyRlT0JIDebp4/W/euFHPbWVULTxDE&#10;QNm7inYhuDLLgHdCM5hZJwweNtZrFnDp26z2rEd0rbJ5ni+z3vraecsFAO5ux0M6IfprAG3TSC62&#10;lh+0MGFE9UKxgJSgkw7oJmXbNIKHD00DIhBVUWQa0huDoL2P72yzZmXrmeskn1Jg16TwhJNm0mDQ&#10;M9SWBUYOXv4FpSX3FmwTZtzqbCSSFEEWRf5Em/uOOZG4oNTgzqLD/4Pl7493nsi6ovMlJYZprPiv&#10;r99//vhGXhbLKE/voESve3fnpxWgGbkOjdfxiyzIkCQ9nSUVQyAcN1/dzIvVghKOR4tVkc8XETN7&#10;vOw8hLfCahKNinqsWBKSHd9BGF0fXCZ9651UingbvsjQJYli1HQIeGc0iLOo0rgNvt2/Vp4cGTbB&#10;Lj1TEi1cehd5fBLSv69g+u1DKCUNYXF0pl4KUomPSGJMHTsrpRvDKEN6HLjF6ibqwXB0GmxZNLVD&#10;+cG0Y2Sr5PnKH2mk7FIUjA+XblGgLYNuZJiOIkFWahlErBorO8HqN6Ym4eSwwgYnm8ZstKgpUQJ/&#10;BNFKnoFJdY0nJqEMljL2x9gR0QrDfkCYaO5tfcLeOjgv2w5LWyTR4wn2cuqBae7isFyuE+jjv2b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iKoz3YAAAACgEAAA8AAAAAAAAAAQAgAAAAIgAAAGRy&#10;cy9kb3ducmV2LnhtbFBLAQIUABQAAAAIAIdO4kA3hJ4SPgIAALMEAAAOAAAAAAAAAAEAIAAAACcB&#10;AABkcnMvZTJvRG9jLnhtbFBLBQYAAAAABgAGAFkBAADXBQAAAAA=&#10;">
                <v:fill type="gradient" on="t" color2="#FFFFFF" angle="90" focus="100%" focussize="0,0">
                  <o:fill type="gradientUnscaled" v:ext="backwardCompatible"/>
                </v:fill>
                <v:stroke weight="1.25pt" color="#000000 [3213]" joinstyle="miter"/>
                <v:imagedata o:title=""/>
                <o:lock v:ext="edit" aspectratio="f"/>
                <v:textbox>
                  <w:txbxContent>
                    <w:p w14:paraId="7E66EF58">
                      <w:pPr>
                        <w:jc w:val="center"/>
                        <w:rPr>
                          <w:rFonts w:hint="eastAsia" w:eastAsia="宋体"/>
                          <w:lang w:eastAsia="zh-CN"/>
                        </w:rPr>
                      </w:pPr>
                      <w:r>
                        <w:rPr>
                          <w:rFonts w:hint="eastAsia"/>
                          <w:lang w:eastAsia="zh-CN"/>
                        </w:rPr>
                        <w:t>组</w:t>
                      </w:r>
                      <w:r>
                        <w:rPr>
                          <w:rFonts w:hint="eastAsia"/>
                          <w:lang w:val="en-US" w:eastAsia="zh-CN"/>
                        </w:rPr>
                        <w:t xml:space="preserve">   </w:t>
                      </w:r>
                      <w:r>
                        <w:rPr>
                          <w:rFonts w:hint="eastAsia"/>
                          <w:lang w:eastAsia="zh-CN"/>
                        </w:rPr>
                        <w:t>装</w:t>
                      </w:r>
                    </w:p>
                  </w:txbxContent>
                </v:textbox>
              </v:rect>
            </w:pict>
          </mc:Fallback>
        </mc:AlternateContent>
      </w:r>
    </w:p>
    <w:p w14:paraId="3F6DF07F">
      <w:pPr>
        <w:spacing w:line="500" w:lineRule="exact"/>
        <w:ind w:firstLine="1680" w:firstLineChars="700"/>
        <w:rPr>
          <w:rFonts w:hint="eastAsia" w:ascii="宋体" w:hAnsi="宋体"/>
          <w:sz w:val="24"/>
          <w:szCs w:val="24"/>
          <w:lang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3287395</wp:posOffset>
                </wp:positionH>
                <wp:positionV relativeFrom="paragraph">
                  <wp:posOffset>187325</wp:posOffset>
                </wp:positionV>
                <wp:extent cx="295275" cy="635"/>
                <wp:effectExtent l="0" t="52070" r="9525" b="61595"/>
                <wp:wrapNone/>
                <wp:docPr id="35" name="直线 429"/>
                <wp:cNvGraphicFramePr/>
                <a:graphic xmlns:a="http://schemas.openxmlformats.org/drawingml/2006/main">
                  <a:graphicData uri="http://schemas.microsoft.com/office/word/2010/wordprocessingShape">
                    <wps:wsp>
                      <wps:cNvCnPr/>
                      <wps:spPr>
                        <a:xfrm>
                          <a:off x="0" y="0"/>
                          <a:ext cx="295275" cy="63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29" o:spid="_x0000_s1026" o:spt="20" style="position:absolute;left:0pt;margin-left:258.85pt;margin-top:14.75pt;height:0.05pt;width:23.25pt;z-index:251673600;mso-width-relative:page;mso-height-relative:page;" filled="f" stroked="t" coordsize="21600,21600" o:gfxdata="UEsDBAoAAAAAAIdO4kAAAAAAAAAAAAAAAAAEAAAAZHJzL1BLAwQUAAAACACHTuJASe61CdsAAAAJ&#10;AQAADwAAAGRycy9kb3ducmV2LnhtbE2PwU7DMAyG70h7h8iTuLGk1dqN0nSHIQ5MQmIDIY5Z47Vd&#10;G6c02Tp4erITHG1/+v39+epiOnbGwTWWJEQzAQyptLqhSsL729PdEpjzirTqLKGEb3SwKiY3ucq0&#10;HWmL552vWAghlykJtfd9xrkrazTKzWyPFG4HOxjlwzhUXA9qDOGm47EQKTeqofChVj2uayzb3clI&#10;+Nm0m3krlq/j4+Hr+PHZ9s2Lf5bydhqJB2AeL/4Phqt+UIciOO3tibRjnYQkWiwCKiG+T4AFIEnn&#10;MbD9dZECL3L+v0HxC1BLAwQUAAAACACHTuJA1IgPfe8BAADhAwAADgAAAGRycy9lMm9Eb2MueG1s&#10;rVNLjhMxEN0jcQfLe9JJIMNMK51ZTBg2CCINHKBiu7st+SeXk07OwjVYseE4cw3K7pDAwGIW9MJd&#10;dj0/13suL28P1rC9iqi9a/hsMuVMOeGldl3Dv3y+f3XNGSZwEox3quFHhfx29fLFcgi1mvveG6ki&#10;IxKH9RAa3qcU6qpC0SsLOPFBOUq2PlpINI1dJSMMxG5NNZ9Or6rBRxmiFwqRVtdjkp8Y43MIfdtq&#10;odZe7KxyaWSNykAiSdjrgHxVqm1bJdKntkWVmGk4KU1lpEMo3uaxWi2h7iKEXotTCfCcEp5osqAd&#10;HXqmWkMCtov6LyqrRfTo2zQR3lajkOIIqZhNn3jz0ENQRQtZjeFsOv4/WvFxv4lMy4a/XnDmwNKN&#10;P3799vj9B3szv8n2DAFrQt25TTzNMGxi1npoo81/UsEOxdLj2VJ1SEzQ4vxmMX9LzIJSV3QEUVSX&#10;nSFieq+8ZTlouNEuy4Ua9h8wjdBfkLxsHBuoZRfXhRGo+Vq6dCK3gQSg68pm9EbLe21M3oKx296Z&#10;yPaQG6B8pxr+gOVT1oD9iCupDIO6VyDfOcnSMZAzjl4EzzVYJTkzih5QjgoygTYXJMToh39DSb9x&#10;ZEM2drQyR1svj3QTuxB115MXs1JmztDNF9NOXZpb6/d5Ybq8zN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61CdsAAAAJAQAADwAAAAAAAAABACAAAAAiAAAAZHJzL2Rvd25yZXYueG1sUEsBAhQA&#10;FAAAAAgAh07iQNSID33vAQAA4QMAAA4AAAAAAAAAAQAgAAAAKgEAAGRycy9lMm9Eb2MueG1sUEsF&#10;BgAAAAAGAAYAWQEAAIsFAAAAAA==&#10;">
                <v:fill on="f" focussize="0,0"/>
                <v:stroke weight="1.25pt" color="#000000 [3213]" joinstyle="round" endarrow="open"/>
                <v:imagedata o:title=""/>
                <o:lock v:ext="edit" aspectratio="f"/>
              </v:line>
            </w:pict>
          </mc:Fallback>
        </mc:AlternateContent>
      </w:r>
    </w:p>
    <w:p w14:paraId="5B7B0AB6">
      <w:pPr>
        <w:spacing w:line="500" w:lineRule="exact"/>
        <w:ind w:firstLine="1680" w:firstLineChars="700"/>
        <w:rPr>
          <w:rFonts w:hint="eastAsia" w:ascii="宋体" w:hAnsi="宋体"/>
          <w:sz w:val="24"/>
          <w:szCs w:val="24"/>
          <w:lang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2706370</wp:posOffset>
                </wp:positionH>
                <wp:positionV relativeFrom="paragraph">
                  <wp:posOffset>146050</wp:posOffset>
                </wp:positionV>
                <wp:extent cx="635" cy="295275"/>
                <wp:effectExtent l="52070" t="0" r="61595" b="9525"/>
                <wp:wrapNone/>
                <wp:docPr id="37" name="直线 430"/>
                <wp:cNvGraphicFramePr/>
                <a:graphic xmlns:a="http://schemas.openxmlformats.org/drawingml/2006/main">
                  <a:graphicData uri="http://schemas.microsoft.com/office/word/2010/wordprocessingShape">
                    <wps:wsp>
                      <wps:cNvCnPr/>
                      <wps:spPr>
                        <a:xfrm>
                          <a:off x="0" y="0"/>
                          <a:ext cx="635" cy="295275"/>
                        </a:xfrm>
                        <a:prstGeom prst="line">
                          <a:avLst/>
                        </a:prstGeom>
                        <a:ln w="15875" cap="flat" cmpd="sng">
                          <a:solidFill>
                            <a:schemeClr val="tx1"/>
                          </a:solidFill>
                          <a:prstDash val="solid"/>
                          <a:headEnd type="none" w="med" len="med"/>
                          <a:tailEnd type="arrow" w="med" len="med"/>
                        </a:ln>
                      </wps:spPr>
                      <wps:bodyPr upright="1"/>
                    </wps:wsp>
                  </a:graphicData>
                </a:graphic>
              </wp:anchor>
            </w:drawing>
          </mc:Choice>
          <mc:Fallback>
            <w:pict>
              <v:line id="直线 430" o:spid="_x0000_s1026" o:spt="20" style="position:absolute;left:0pt;margin-left:213.1pt;margin-top:11.5pt;height:23.25pt;width:0.05pt;z-index:251674624;mso-width-relative:page;mso-height-relative:page;" filled="f" stroked="t" coordsize="21600,21600" o:gfxdata="UEsDBAoAAAAAAIdO4kAAAAAAAAAAAAAAAAAEAAAAZHJzL1BLAwQUAAAACACHTuJAjFPZ3doAAAAJ&#10;AQAADwAAAGRycy9kb3ducmV2LnhtbE2PwU7DMAyG70i8Q2QkbixZN6pRmu4A4sAkJDamiWPWeG1p&#10;45QmWwdPjznB0fan39+fL8+uEyccQuNJw3SiQCCV3jZUadi+Pd0sQIRoyJrOE2r4wgDL4vIiN5n1&#10;I63xtImV4BAKmdFQx9hnUoayRmfCxPdIfDv4wZnI41BJO5iRw10nE6VS6UxD/KE2PT7UWLabo9Pw&#10;vWpX81YtXsfHw+fH7r3tm5f4rPX11VTdg4h4jn8w/OqzOhTstPdHskF0GuZJmjCqIZlxJwZ4MQOx&#10;15De3YIscvm/QfEDUEsDBBQAAAAIAIdO4kAKedU98AEAAOEDAAAOAAAAZHJzL2Uyb0RvYy54bWyt&#10;U0uOEzEQ3SNxB8t70vmQmaGVziwmDBsEkYAD1Njubkv+qeykk7NwDVZsOM5cg7I7JDCwmAW9cJer&#10;ys/1XpVXtwdr2F5h1N41fDaZcqac8FK7ruFfPt+/uuEsJnASjHeq4UcV+e365YvVEGo19703UiEj&#10;EBfrITS8TynUVRVFryzEiQ/KUbD1aCHRFrtKIgyEbk01n06vqsGjDOiFipG8mzHIT4j4HEDftlqo&#10;jRc7q1waUVEZSEQp9jpEvi7Vtq0S6WPbRpWYaTgxTWWlS8h+yGu1XkHdIYRei1MJ8JwSnnCyoB1d&#10;eobaQAK2Q/0XlNUCffRtmghvq5FIUYRYzKZPtPnUQ1CFC0kdw1n0+P9gxYf9FpmWDV9cc+bAUscf&#10;v357/P6DvV4UeYYQa8q6c1sksfIuhi1mrocWbf4TC3Yokh7PkqpDYoKcV4slZ4L88zfL+fUy611d&#10;TgaM6Z3ylmWj4Ua7TBdq2L+PaUz9lZLdxrGBRnZ5Q0BMAA1fS00n0wYiEF1XDkdvtLzXxuQjEbuH&#10;O4NsD3kAyneq4Y+0fMsGYj/mldA4Gr0C+dZJlo6BlHH0IniuwSrJmVH0gLJVhiiBNpdMQPTDv1OJ&#10;v3Ekw0XKbD14eaRO7ALqrictZqXMHKHOF9FOU5pH6/d9Qbq8zP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PZ3doAAAAJAQAADwAAAAAAAAABACAAAAAiAAAAZHJzL2Rvd25yZXYueG1sUEsBAhQA&#10;FAAAAAgAh07iQAp51T3wAQAA4QMAAA4AAAAAAAAAAQAgAAAAKQEAAGRycy9lMm9Eb2MueG1sUEsF&#10;BgAAAAAGAAYAWQEAAIsFAAAAAA==&#10;">
                <v:fill on="f" focussize="0,0"/>
                <v:stroke weight="1.25pt" color="#000000 [3213]" joinstyle="round" endarrow="open"/>
                <v:imagedata o:title=""/>
                <o:lock v:ext="edit" aspectratio="f"/>
              </v:line>
            </w:pict>
          </mc:Fallback>
        </mc:AlternateContent>
      </w:r>
    </w:p>
    <w:p w14:paraId="27CF2A33">
      <w:pPr>
        <w:spacing w:line="500" w:lineRule="exact"/>
        <w:ind w:firstLine="1680" w:firstLineChars="700"/>
        <w:rPr>
          <w:rFonts w:hint="eastAsia" w:ascii="宋体" w:hAnsi="宋体"/>
          <w:sz w:val="24"/>
          <w:szCs w:val="24"/>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2315210</wp:posOffset>
                </wp:positionH>
                <wp:positionV relativeFrom="paragraph">
                  <wp:posOffset>97155</wp:posOffset>
                </wp:positionV>
                <wp:extent cx="972185" cy="581025"/>
                <wp:effectExtent l="7620" t="7620" r="10795" b="20955"/>
                <wp:wrapNone/>
                <wp:docPr id="28" name="矩形 418"/>
                <wp:cNvGraphicFramePr/>
                <a:graphic xmlns:a="http://schemas.openxmlformats.org/drawingml/2006/main">
                  <a:graphicData uri="http://schemas.microsoft.com/office/word/2010/wordprocessingShape">
                    <wps:wsp>
                      <wps:cNvSpPr/>
                      <wps:spPr>
                        <a:xfrm>
                          <a:off x="0" y="0"/>
                          <a:ext cx="972185" cy="581025"/>
                        </a:xfrm>
                        <a:prstGeom prst="rect">
                          <a:avLst/>
                        </a:prstGeom>
                        <a:solidFill>
                          <a:srgbClr val="FFFFFF"/>
                        </a:solidFill>
                        <a:ln w="15875" cap="flat" cmpd="sng">
                          <a:solidFill>
                            <a:srgbClr val="FFFFFF"/>
                          </a:solidFill>
                          <a:prstDash val="solid"/>
                          <a:miter/>
                          <a:headEnd type="none" w="med" len="med"/>
                          <a:tailEnd type="none" w="med" len="med"/>
                        </a:ln>
                      </wps:spPr>
                      <wps:txbx>
                        <w:txbxContent>
                          <w:p w14:paraId="5296269C">
                            <w:pPr>
                              <w:rPr>
                                <w:rFonts w:hint="eastAsia" w:eastAsia="宋体"/>
                                <w:lang w:eastAsia="zh-CN"/>
                              </w:rPr>
                            </w:pPr>
                            <w:r>
                              <w:rPr>
                                <w:rFonts w:hint="eastAsia"/>
                                <w:lang w:eastAsia="zh-CN"/>
                              </w:rPr>
                              <w:t>成品入库</w:t>
                            </w:r>
                          </w:p>
                        </w:txbxContent>
                      </wps:txbx>
                      <wps:bodyPr upright="1"/>
                    </wps:wsp>
                  </a:graphicData>
                </a:graphic>
              </wp:anchor>
            </w:drawing>
          </mc:Choice>
          <mc:Fallback>
            <w:pict>
              <v:rect id="矩形 418" o:spid="_x0000_s1026" o:spt="1" style="position:absolute;left:0pt;margin-left:182.3pt;margin-top:7.65pt;height:45.75pt;width:76.55pt;z-index:251666432;mso-width-relative:page;mso-height-relative:page;" fillcolor="#FFFFFF" filled="t" stroked="t" coordsize="21600,21600" o:gfxdata="UEsDBAoAAAAAAIdO4kAAAAAAAAAAAAAAAAAEAAAAZHJzL1BLAwQUAAAACACHTuJAP2p+l9gAAAAK&#10;AQAADwAAAGRycy9kb3ducmV2LnhtbE2PsU7DMBCGdyTewTokNmqHNmmVxqkQiAyIhcLSzbGPJCK2&#10;I9tNyttzTDDe/Z/++646XOzIZgxx8E5CthLA0GlvBtdJ+Hh/vtsBi0k5o0bvUMI3RjjU11eVKo1f&#10;3BvOx9QxKnGxVBL6lKaS86h7tCqu/ISOsk8frEo0ho6boBYqtyO/F6LgVg2OLvRqwsce9dfxbCW8&#10;WD43r6HRD5k3um1EvmyeTlLe3mRiDyzhJf3B8KtP6lCTU+vPzkQ2SlgXm4JQCvI1MALybLsF1tJC&#10;FDvgdcX/v1D/AFBLAwQUAAAACACHTuJA/vjfxP8BAAAsBAAADgAAAGRycy9lMm9Eb2MueG1srVPN&#10;jtMwEL4j8Q6W7zRNRdkSNd0DpVwQrLTLA0wdJ7HkP3ncJn0aJG48BI+DeA3GTumyy6UHcnBm7PE3&#10;830zXt+ORrOjDKicrXk5m3MmrXCNsl3NvzzsXq04wwi2Ae2srPlJIr/dvHyxHnwlF653upGBEYjF&#10;avA172P0VVGg6KUBnDkvLR22LhiI5IauaAIMhG50sZjP3xSDC40PTkhE2t1Oh/yMGK4BdG2rhNw6&#10;cTDSxgk1SA2RKGGvPPJNrrZtpYif2xZlZLrmxDTmlZKQvU9rsVlD1QXwvRLnEuCaEp5xMqAsJb1A&#10;bSECOwT1D5RRIjh0bZwJZ4qJSFaEWJTzZ9rc9+Bl5kJSo7+Ijv8PVnw63gWmmpovqO8WDHX819fv&#10;P398Y6/LVZJn8FhR1L2/C2cPyUxcxzaY9CcWbMySni6SyjEyQZtvbxblasmZoKPlqpwvlgmzeLzs&#10;A8YP0hmWjJoH6lgWEo4fMU6hf0JSLnRaNTuldXZCt3+nAzsCdXeXvzP6kzBt2UCTvlzdpEKAZral&#10;WSHTeOKNtssJn1zB65BTZVvAfqogI6QCoDIqyiQXVL2E5r1tWDx5ktbSk+KpGiMbzrSkF5isHBlB&#10;6WsiSTxtScPUmKkVyYrjfiSYZO5dc6KmHnxQXU+allmUdEJDlMU/D3ya0r/9DPr4yD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qfpfYAAAACgEAAA8AAAAAAAAAAQAgAAAAIgAAAGRycy9kb3du&#10;cmV2LnhtbFBLAQIUABQAAAAIAIdO4kD++N/E/wEAACwEAAAOAAAAAAAAAAEAIAAAACcBAABkcnMv&#10;ZTJvRG9jLnhtbFBLBQYAAAAABgAGAFkBAACYBQAAAAA=&#10;">
                <v:fill on="t" focussize="0,0"/>
                <v:stroke weight="1.25pt" color="#FFFFFF" joinstyle="miter"/>
                <v:imagedata o:title=""/>
                <o:lock v:ext="edit" aspectratio="f"/>
                <v:textbox>
                  <w:txbxContent>
                    <w:p w14:paraId="5296269C">
                      <w:pPr>
                        <w:rPr>
                          <w:rFonts w:hint="eastAsia" w:eastAsia="宋体"/>
                          <w:lang w:eastAsia="zh-CN"/>
                        </w:rPr>
                      </w:pPr>
                      <w:r>
                        <w:rPr>
                          <w:rFonts w:hint="eastAsia"/>
                          <w:lang w:eastAsia="zh-CN"/>
                        </w:rPr>
                        <w:t>成品入库</w:t>
                      </w:r>
                    </w:p>
                  </w:txbxContent>
                </v:textbox>
              </v:rect>
            </w:pict>
          </mc:Fallback>
        </mc:AlternateContent>
      </w:r>
    </w:p>
    <w:p w14:paraId="5B7EB6AB">
      <w:pPr>
        <w:spacing w:line="500" w:lineRule="exact"/>
        <w:ind w:firstLine="1680" w:firstLineChars="700"/>
        <w:rPr>
          <w:rFonts w:hint="eastAsia" w:ascii="宋体" w:hAnsi="宋体"/>
          <w:sz w:val="24"/>
          <w:szCs w:val="24"/>
          <w:lang w:eastAsia="zh-CN"/>
        </w:rPr>
      </w:pPr>
    </w:p>
    <w:p w14:paraId="06DBE9BC">
      <w:pPr>
        <w:spacing w:line="500" w:lineRule="exact"/>
        <w:ind w:firstLine="1680" w:firstLineChars="700"/>
        <w:rPr>
          <w:rFonts w:ascii="宋体" w:hAnsi="宋体"/>
          <w:sz w:val="24"/>
          <w:szCs w:val="24"/>
          <w:lang w:eastAsia="zh-CN"/>
        </w:rPr>
      </w:pPr>
      <w:r>
        <w:rPr>
          <w:rFonts w:hint="eastAsia" w:ascii="宋体" w:hAnsi="宋体"/>
          <w:sz w:val="24"/>
          <w:szCs w:val="24"/>
          <w:lang w:eastAsia="zh-CN"/>
        </w:rPr>
        <w:t>图</w:t>
      </w:r>
      <w:r>
        <w:rPr>
          <w:rFonts w:hint="eastAsia" w:ascii="宋体" w:hAnsi="宋体"/>
          <w:sz w:val="24"/>
          <w:szCs w:val="24"/>
          <w:lang w:val="en-US" w:eastAsia="zh-CN"/>
        </w:rPr>
        <w:t xml:space="preserve">3.6-1 </w:t>
      </w:r>
      <w:r>
        <w:rPr>
          <w:rFonts w:ascii="宋体" w:hAnsi="宋体"/>
          <w:sz w:val="24"/>
          <w:szCs w:val="24"/>
          <w:lang w:eastAsia="zh-CN"/>
        </w:rPr>
        <w:tab/>
      </w:r>
      <w:r>
        <w:rPr>
          <w:rFonts w:hint="eastAsia" w:ascii="宋体" w:hAnsi="宋体"/>
          <w:sz w:val="24"/>
          <w:szCs w:val="24"/>
          <w:lang w:eastAsia="zh-CN"/>
        </w:rPr>
        <w:t>生产工艺流程及产污环节图</w:t>
      </w:r>
    </w:p>
    <w:p w14:paraId="14BE2B7D">
      <w:pPr>
        <w:pStyle w:val="2"/>
        <w:rPr>
          <w:lang w:eastAsia="zh-CN"/>
        </w:rPr>
      </w:pPr>
    </w:p>
    <w:p w14:paraId="41CA762A">
      <w:pPr>
        <w:pStyle w:val="5"/>
        <w:pageBreakBefore w:val="0"/>
        <w:widowControl w:val="0"/>
        <w:kinsoku/>
        <w:wordWrap/>
        <w:overflowPunct/>
        <w:topLinePunct w:val="0"/>
        <w:autoSpaceDE/>
        <w:autoSpaceDN/>
        <w:bidi w:val="0"/>
        <w:adjustRightInd/>
        <w:snapToGrid/>
        <w:spacing w:line="360" w:lineRule="auto"/>
        <w:textAlignment w:val="auto"/>
      </w:pPr>
      <w:bookmarkStart w:id="43" w:name="_Toc28596"/>
      <w:r>
        <w:rPr>
          <w:rFonts w:hint="eastAsia"/>
        </w:rPr>
        <w:t>3.</w:t>
      </w:r>
      <w:r>
        <w:rPr>
          <w:rFonts w:hint="eastAsia"/>
          <w:lang w:val="en-US" w:eastAsia="zh-CN"/>
        </w:rPr>
        <w:t>7</w:t>
      </w:r>
      <w:r>
        <w:rPr>
          <w:rFonts w:hint="eastAsia"/>
        </w:rPr>
        <w:t xml:space="preserve">.2  </w:t>
      </w:r>
      <w:r>
        <w:t>产污环节</w:t>
      </w:r>
      <w:bookmarkEnd w:id="43"/>
    </w:p>
    <w:p w14:paraId="28C0E20B">
      <w:pPr>
        <w:pageBreakBefore w:val="0"/>
        <w:widowControl w:val="0"/>
        <w:numPr>
          <w:ilvl w:val="0"/>
          <w:numId w:val="0"/>
        </w:numPr>
        <w:tabs>
          <w:tab w:val="left" w:pos="420"/>
        </w:tabs>
        <w:kinsoku/>
        <w:wordWrap/>
        <w:overflowPunct/>
        <w:topLinePunct w:val="0"/>
        <w:autoSpaceDE/>
        <w:autoSpaceDN/>
        <w:bidi w:val="0"/>
        <w:adjustRightInd/>
        <w:snapToGrid/>
        <w:spacing w:line="360" w:lineRule="auto"/>
        <w:ind w:left="115" w:leftChars="0" w:firstLine="480" w:firstLineChars="200"/>
        <w:textAlignment w:val="auto"/>
        <w:rPr>
          <w:sz w:val="24"/>
          <w:szCs w:val="24"/>
        </w:rPr>
      </w:pPr>
      <w:r>
        <w:rPr>
          <w:rFonts w:hint="eastAsia" w:ascii="宋体" w:hAnsi="宋体" w:cs="宋体"/>
          <w:sz w:val="24"/>
          <w:szCs w:val="24"/>
        </w:rPr>
        <w:t>（</w:t>
      </w:r>
      <w:r>
        <w:rPr>
          <w:rFonts w:eastAsia="Times New Roman"/>
          <w:sz w:val="24"/>
          <w:szCs w:val="24"/>
        </w:rPr>
        <w:t>1</w:t>
      </w:r>
      <w:r>
        <w:rPr>
          <w:rFonts w:hint="eastAsia" w:ascii="宋体" w:hAnsi="宋体" w:cs="宋体"/>
          <w:sz w:val="24"/>
          <w:szCs w:val="24"/>
        </w:rPr>
        <w:t>）固体废物：本项目固废主要为生活垃圾、加工过程中产生的下脚料、</w:t>
      </w:r>
      <w:r>
        <w:rPr>
          <w:rFonts w:hint="eastAsia" w:ascii="宋体" w:hAnsi="宋体" w:cs="宋体"/>
          <w:sz w:val="24"/>
          <w:szCs w:val="24"/>
          <w:highlight w:val="none"/>
          <w:lang w:eastAsia="zh-CN"/>
        </w:rPr>
        <w:t>废机油</w:t>
      </w:r>
      <w:r>
        <w:rPr>
          <w:rFonts w:hint="eastAsia" w:ascii="宋体" w:hAnsi="宋体" w:cs="宋体"/>
          <w:sz w:val="24"/>
          <w:szCs w:val="24"/>
          <w:highlight w:val="none"/>
        </w:rPr>
        <w:t>。</w:t>
      </w:r>
      <w:r>
        <w:rPr>
          <w:rFonts w:hint="eastAsia" w:ascii="宋体" w:hAnsi="宋体" w:cs="宋体"/>
          <w:sz w:val="24"/>
          <w:szCs w:val="24"/>
        </w:rPr>
        <w:t>员工办公、生活产生的生活垃圾，由环卫部门定期清运；</w:t>
      </w:r>
      <w:r>
        <w:rPr>
          <w:rFonts w:hint="eastAsia" w:ascii="宋体" w:hAnsi="宋体" w:cs="宋体"/>
          <w:sz w:val="24"/>
          <w:szCs w:val="24"/>
          <w:lang w:eastAsia="zh-CN"/>
        </w:rPr>
        <w:t>废机油收集后暂存于危废间，委托有资质单位处置</w:t>
      </w:r>
      <w:r>
        <w:rPr>
          <w:rFonts w:hint="eastAsia" w:ascii="宋体" w:hAnsi="宋体" w:cs="宋体"/>
          <w:sz w:val="24"/>
          <w:szCs w:val="24"/>
        </w:rPr>
        <w:t>；下脚料收集后外售给废旧物资回收公司。</w:t>
      </w:r>
    </w:p>
    <w:p w14:paraId="5CC5C8FC">
      <w:pPr>
        <w:pStyle w:val="60"/>
        <w:ind w:left="0" w:leftChars="0" w:firstLine="0" w:firstLineChars="0"/>
        <w:rPr>
          <w:rFonts w:ascii="仿宋" w:hAnsi="仿宋"/>
        </w:rPr>
      </w:pPr>
    </w:p>
    <w:p w14:paraId="0FC4E341">
      <w:pPr>
        <w:pStyle w:val="4"/>
      </w:pPr>
      <w:bookmarkStart w:id="44" w:name="_Toc508370539"/>
      <w:bookmarkStart w:id="45" w:name="_Toc26711"/>
      <w:r>
        <w:rPr>
          <w:rFonts w:hint="eastAsia"/>
        </w:rPr>
        <w:t>3.</w:t>
      </w:r>
      <w:r>
        <w:rPr>
          <w:rFonts w:hint="eastAsia"/>
          <w:lang w:val="en-US" w:eastAsia="zh-CN"/>
        </w:rPr>
        <w:t>8</w:t>
      </w:r>
      <w:r>
        <w:rPr>
          <w:rFonts w:hint="eastAsia"/>
        </w:rPr>
        <w:t xml:space="preserve">  </w:t>
      </w:r>
      <w:r>
        <w:t>项目变</w:t>
      </w:r>
      <w:r>
        <w:rPr>
          <w:rFonts w:hint="eastAsia"/>
        </w:rPr>
        <w:t>动</w:t>
      </w:r>
      <w:r>
        <w:t>情况</w:t>
      </w:r>
      <w:bookmarkEnd w:id="44"/>
      <w:bookmarkEnd w:id="45"/>
      <w:r>
        <w:tab/>
      </w:r>
    </w:p>
    <w:p w14:paraId="78F7A8AF"/>
    <w:p w14:paraId="33514ECE">
      <w:pPr>
        <w:rPr>
          <w:sz w:val="24"/>
          <w:szCs w:val="24"/>
        </w:rPr>
      </w:pPr>
      <w:r>
        <w:rPr>
          <w:rFonts w:hint="eastAsia"/>
          <w:sz w:val="24"/>
          <w:szCs w:val="24"/>
        </w:rPr>
        <w:t>本项目变动情况见表3.</w:t>
      </w:r>
      <w:r>
        <w:rPr>
          <w:rFonts w:hint="eastAsia"/>
          <w:sz w:val="24"/>
          <w:szCs w:val="24"/>
          <w:lang w:val="en-US" w:eastAsia="zh-CN"/>
        </w:rPr>
        <w:t>8</w:t>
      </w:r>
      <w:r>
        <w:rPr>
          <w:rFonts w:hint="eastAsia"/>
          <w:sz w:val="24"/>
          <w:szCs w:val="24"/>
        </w:rPr>
        <w:t>-1。</w:t>
      </w:r>
    </w:p>
    <w:p w14:paraId="158DBA33">
      <w:pPr>
        <w:jc w:val="center"/>
        <w:rPr>
          <w:rFonts w:hint="eastAsia" w:ascii="仿宋" w:hAnsi="仿宋" w:eastAsia="仿宋" w:cs="仿宋"/>
          <w:b/>
          <w:bCs/>
          <w:sz w:val="24"/>
          <w:szCs w:val="24"/>
        </w:rPr>
      </w:pPr>
      <w:r>
        <w:rPr>
          <w:rFonts w:hint="eastAsia" w:ascii="仿宋" w:hAnsi="仿宋" w:eastAsia="仿宋" w:cs="仿宋"/>
          <w:b/>
          <w:bCs/>
          <w:sz w:val="24"/>
          <w:szCs w:val="24"/>
        </w:rPr>
        <w:t>表3.</w:t>
      </w: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-1  项目变动情况一览表</w:t>
      </w:r>
    </w:p>
    <w:p w14:paraId="63B4CEE2">
      <w:pPr>
        <w:pStyle w:val="2"/>
      </w:pPr>
    </w:p>
    <w:tbl>
      <w:tblPr>
        <w:tblStyle w:val="40"/>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560"/>
        <w:gridCol w:w="3102"/>
        <w:gridCol w:w="1793"/>
      </w:tblGrid>
      <w:tr w14:paraId="011F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l2br w:val="nil"/>
              <w:tr2bl w:val="nil"/>
            </w:tcBorders>
            <w:vAlign w:val="center"/>
          </w:tcPr>
          <w:p w14:paraId="397CF515">
            <w:pPr>
              <w:adjustRightInd w:val="0"/>
              <w:snapToGrid w:val="0"/>
              <w:spacing w:line="340" w:lineRule="exact"/>
              <w:jc w:val="center"/>
              <w:rPr>
                <w:rFonts w:ascii="宋体" w:hAnsi="宋体" w:cs="仿宋"/>
                <w:b/>
                <w:bCs/>
                <w:szCs w:val="21"/>
                <w:highlight w:val="none"/>
              </w:rPr>
            </w:pPr>
            <w:r>
              <w:rPr>
                <w:rFonts w:hint="eastAsia" w:ascii="宋体" w:hAnsi="宋体" w:cs="仿宋"/>
                <w:b/>
                <w:bCs/>
                <w:szCs w:val="21"/>
                <w:highlight w:val="none"/>
              </w:rPr>
              <w:t>序号</w:t>
            </w:r>
          </w:p>
        </w:tc>
        <w:tc>
          <w:tcPr>
            <w:tcW w:w="3560" w:type="dxa"/>
            <w:tcBorders>
              <w:tl2br w:val="nil"/>
              <w:tr2bl w:val="nil"/>
            </w:tcBorders>
            <w:vAlign w:val="center"/>
          </w:tcPr>
          <w:p w14:paraId="03921AA1">
            <w:pPr>
              <w:adjustRightInd w:val="0"/>
              <w:snapToGrid w:val="0"/>
              <w:spacing w:line="340" w:lineRule="exact"/>
              <w:jc w:val="center"/>
              <w:rPr>
                <w:rFonts w:ascii="宋体" w:hAnsi="宋体" w:cs="仿宋"/>
                <w:b/>
                <w:bCs/>
                <w:szCs w:val="21"/>
                <w:highlight w:val="none"/>
              </w:rPr>
            </w:pPr>
            <w:r>
              <w:rPr>
                <w:rFonts w:hint="eastAsia" w:ascii="宋体" w:hAnsi="宋体" w:cs="仿宋"/>
                <w:b/>
                <w:bCs/>
                <w:szCs w:val="21"/>
                <w:highlight w:val="none"/>
              </w:rPr>
              <w:t>环评及批复要求</w:t>
            </w:r>
          </w:p>
        </w:tc>
        <w:tc>
          <w:tcPr>
            <w:tcW w:w="3102" w:type="dxa"/>
            <w:tcBorders>
              <w:tl2br w:val="nil"/>
              <w:tr2bl w:val="nil"/>
            </w:tcBorders>
            <w:vAlign w:val="center"/>
          </w:tcPr>
          <w:p w14:paraId="1AEAE08C">
            <w:pPr>
              <w:adjustRightInd w:val="0"/>
              <w:snapToGrid w:val="0"/>
              <w:spacing w:line="340" w:lineRule="exact"/>
              <w:jc w:val="center"/>
              <w:rPr>
                <w:rFonts w:ascii="宋体" w:hAnsi="宋体" w:cs="仿宋"/>
                <w:b/>
                <w:bCs/>
                <w:szCs w:val="21"/>
                <w:highlight w:val="none"/>
              </w:rPr>
            </w:pPr>
            <w:r>
              <w:rPr>
                <w:rFonts w:hint="eastAsia" w:ascii="宋体" w:hAnsi="宋体" w:cs="仿宋"/>
                <w:b/>
                <w:bCs/>
                <w:szCs w:val="21"/>
                <w:highlight w:val="none"/>
              </w:rPr>
              <w:t>实际情况</w:t>
            </w:r>
          </w:p>
        </w:tc>
        <w:tc>
          <w:tcPr>
            <w:tcW w:w="1793" w:type="dxa"/>
            <w:tcBorders>
              <w:tl2br w:val="nil"/>
              <w:tr2bl w:val="nil"/>
            </w:tcBorders>
            <w:vAlign w:val="center"/>
          </w:tcPr>
          <w:p w14:paraId="60091B30">
            <w:pPr>
              <w:adjustRightInd w:val="0"/>
              <w:snapToGrid w:val="0"/>
              <w:spacing w:line="340" w:lineRule="exact"/>
              <w:jc w:val="center"/>
              <w:rPr>
                <w:rFonts w:ascii="宋体" w:hAnsi="宋体" w:cs="仿宋"/>
                <w:b/>
                <w:bCs/>
                <w:szCs w:val="21"/>
                <w:highlight w:val="none"/>
              </w:rPr>
            </w:pPr>
            <w:r>
              <w:rPr>
                <w:rFonts w:hint="eastAsia" w:ascii="宋体" w:hAnsi="宋体" w:cs="仿宋"/>
                <w:b/>
                <w:bCs/>
                <w:szCs w:val="21"/>
                <w:highlight w:val="none"/>
              </w:rPr>
              <w:t>备注</w:t>
            </w:r>
          </w:p>
        </w:tc>
      </w:tr>
      <w:tr w14:paraId="2D4C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37" w:type="dxa"/>
            <w:tcBorders>
              <w:tl2br w:val="nil"/>
              <w:tr2bl w:val="nil"/>
            </w:tcBorders>
            <w:vAlign w:val="center"/>
          </w:tcPr>
          <w:p w14:paraId="4782F63B">
            <w:pPr>
              <w:adjustRightInd w:val="0"/>
              <w:snapToGrid w:val="0"/>
              <w:spacing w:line="340" w:lineRule="exact"/>
              <w:jc w:val="center"/>
              <w:rPr>
                <w:rFonts w:ascii="宋体" w:hAnsi="宋体" w:cs="仿宋"/>
                <w:szCs w:val="21"/>
                <w:highlight w:val="none"/>
              </w:rPr>
            </w:pPr>
            <w:r>
              <w:rPr>
                <w:rFonts w:hint="eastAsia" w:ascii="宋体" w:hAnsi="宋体" w:cs="仿宋"/>
                <w:szCs w:val="21"/>
                <w:highlight w:val="none"/>
              </w:rPr>
              <w:t>1</w:t>
            </w:r>
          </w:p>
        </w:tc>
        <w:tc>
          <w:tcPr>
            <w:tcW w:w="8455" w:type="dxa"/>
            <w:gridSpan w:val="3"/>
            <w:tcBorders>
              <w:tl2br w:val="nil"/>
              <w:tr2bl w:val="nil"/>
            </w:tcBorders>
            <w:vAlign w:val="center"/>
          </w:tcPr>
          <w:p w14:paraId="46F55507">
            <w:pPr>
              <w:adjustRightInd w:val="0"/>
              <w:snapToGrid w:val="0"/>
              <w:spacing w:line="340" w:lineRule="exact"/>
              <w:jc w:val="center"/>
              <w:rPr>
                <w:rFonts w:hint="eastAsia" w:ascii="宋体" w:hAnsi="宋体" w:eastAsia="宋体" w:cs="仿宋"/>
                <w:szCs w:val="21"/>
                <w:highlight w:val="none"/>
                <w:lang w:eastAsia="zh-CN"/>
              </w:rPr>
            </w:pPr>
            <w:r>
              <w:rPr>
                <w:rFonts w:hint="eastAsia" w:ascii="宋体" w:hAnsi="宋体" w:cs="仿宋"/>
                <w:szCs w:val="21"/>
                <w:highlight w:val="none"/>
                <w:lang w:eastAsia="zh-CN"/>
              </w:rPr>
              <w:t>本项目生产规模、生产工艺、环保设施等内容发生重大变更。</w:t>
            </w:r>
          </w:p>
        </w:tc>
      </w:tr>
    </w:tbl>
    <w:p w14:paraId="06FAB0CD">
      <w:pPr>
        <w:pStyle w:val="60"/>
        <w:ind w:left="0" w:leftChars="0" w:firstLine="0" w:firstLineChars="0"/>
        <w:rPr>
          <w:rFonts w:hint="eastAsia" w:eastAsia="宋体"/>
          <w:lang w:eastAsia="zh-CN"/>
        </w:rPr>
        <w:sectPr>
          <w:headerReference r:id="rId8" w:type="first"/>
          <w:footerReference r:id="rId10" w:type="first"/>
          <w:headerReference r:id="rId7" w:type="default"/>
          <w:footerReference r:id="rId9" w:type="default"/>
          <w:pgSz w:w="11906" w:h="16838"/>
          <w:pgMar w:top="1418" w:right="1191" w:bottom="1418" w:left="1361" w:header="851" w:footer="992" w:gutter="0"/>
          <w:pgBorders>
            <w:top w:val="none" w:sz="0" w:space="0"/>
            <w:left w:val="none" w:sz="0" w:space="0"/>
            <w:bottom w:val="none" w:sz="0" w:space="0"/>
            <w:right w:val="none" w:sz="0" w:space="0"/>
          </w:pgBorders>
          <w:cols w:space="720" w:num="1"/>
          <w:titlePg/>
          <w:docGrid w:type="lines" w:linePitch="312" w:charSpace="0"/>
        </w:sectPr>
      </w:pPr>
    </w:p>
    <w:p w14:paraId="7DB9D518">
      <w:pPr>
        <w:pStyle w:val="3"/>
        <w:jc w:val="center"/>
        <w:rPr>
          <w:rFonts w:hint="eastAsia"/>
        </w:rPr>
      </w:pPr>
      <w:bookmarkStart w:id="46" w:name="_Toc19918"/>
      <w:bookmarkStart w:id="47" w:name="_Toc508370540"/>
    </w:p>
    <w:p w14:paraId="08B25BEF">
      <w:pPr>
        <w:pStyle w:val="3"/>
        <w:jc w:val="center"/>
      </w:pPr>
      <w:r>
        <w:rPr>
          <w:rFonts w:hint="eastAsia"/>
        </w:rPr>
        <w:t>第4章  环境保护设施</w:t>
      </w:r>
      <w:bookmarkEnd w:id="46"/>
      <w:bookmarkEnd w:id="47"/>
    </w:p>
    <w:p w14:paraId="532B4208">
      <w:pPr>
        <w:pStyle w:val="3"/>
      </w:pPr>
    </w:p>
    <w:p w14:paraId="4A5DC950">
      <w:pPr>
        <w:pStyle w:val="5"/>
        <w:rPr>
          <w:highlight w:val="none"/>
        </w:rPr>
      </w:pPr>
      <w:bookmarkStart w:id="48" w:name="_Toc24822"/>
      <w:r>
        <w:rPr>
          <w:rFonts w:hint="eastAsia"/>
        </w:rPr>
        <w:t>4.1</w:t>
      </w:r>
      <w:r>
        <w:t>.1</w:t>
      </w:r>
      <w:r>
        <w:rPr>
          <w:rFonts w:hint="eastAsia"/>
        </w:rPr>
        <w:t xml:space="preserve">  </w:t>
      </w:r>
      <w:bookmarkEnd w:id="48"/>
      <w:bookmarkStart w:id="49" w:name="_Toc23339"/>
      <w:r>
        <w:rPr>
          <w:rFonts w:hint="eastAsia"/>
          <w:highlight w:val="none"/>
        </w:rPr>
        <w:t xml:space="preserve"> </w:t>
      </w:r>
      <w:r>
        <w:rPr>
          <w:highlight w:val="none"/>
        </w:rPr>
        <w:t>固废</w:t>
      </w:r>
      <w:bookmarkEnd w:id="49"/>
    </w:p>
    <w:p w14:paraId="6FC6377F">
      <w:pPr>
        <w:pageBreakBefore w:val="0"/>
        <w:widowControl w:val="0"/>
        <w:kinsoku/>
        <w:wordWrap/>
        <w:overflowPunct/>
        <w:topLinePunct w:val="0"/>
        <w:autoSpaceDE/>
        <w:autoSpaceDN/>
        <w:bidi w:val="0"/>
        <w:adjustRightInd/>
        <w:snapToGrid/>
        <w:spacing w:line="360" w:lineRule="auto"/>
        <w:ind w:left="120" w:firstLine="480" w:firstLineChars="200"/>
        <w:textAlignment w:val="auto"/>
        <w:rPr>
          <w:rFonts w:hint="eastAsia" w:ascii="宋体" w:hAnsi="宋体" w:cs="宋体"/>
          <w:sz w:val="24"/>
          <w:szCs w:val="24"/>
        </w:rPr>
      </w:pPr>
      <w:r>
        <w:rPr>
          <w:rFonts w:hint="eastAsia" w:ascii="宋体" w:hAnsi="宋体" w:cs="宋体"/>
          <w:sz w:val="24"/>
          <w:szCs w:val="24"/>
        </w:rPr>
        <w:t>本项目固废主要为生活垃圾、加工过程中产生</w:t>
      </w:r>
      <w:r>
        <w:rPr>
          <w:rFonts w:hint="eastAsia" w:ascii="宋体" w:hAnsi="宋体" w:cs="宋体"/>
          <w:sz w:val="24"/>
          <w:szCs w:val="24"/>
          <w:highlight w:val="none"/>
        </w:rPr>
        <w:t>的下脚料、</w:t>
      </w:r>
      <w:r>
        <w:rPr>
          <w:rFonts w:hint="eastAsia" w:ascii="宋体" w:hAnsi="宋体" w:cs="宋体"/>
          <w:sz w:val="24"/>
          <w:szCs w:val="24"/>
          <w:highlight w:val="none"/>
          <w:lang w:eastAsia="zh-CN"/>
        </w:rPr>
        <w:t>废机油</w:t>
      </w:r>
      <w:r>
        <w:rPr>
          <w:rFonts w:hint="eastAsia" w:ascii="宋体" w:hAnsi="宋体" w:cs="宋体"/>
          <w:sz w:val="24"/>
          <w:szCs w:val="24"/>
          <w:highlight w:val="none"/>
        </w:rPr>
        <w:t>。员工办</w:t>
      </w:r>
      <w:r>
        <w:rPr>
          <w:rFonts w:hint="eastAsia" w:ascii="宋体" w:hAnsi="宋体" w:cs="宋体"/>
          <w:sz w:val="24"/>
          <w:szCs w:val="24"/>
        </w:rPr>
        <w:t>公、生活产生的生活垃圾，由环卫部门定期清运；</w:t>
      </w:r>
      <w:r>
        <w:rPr>
          <w:rFonts w:hint="eastAsia" w:ascii="宋体" w:hAnsi="宋体" w:cs="宋体"/>
          <w:sz w:val="24"/>
          <w:szCs w:val="24"/>
          <w:lang w:eastAsia="zh-CN"/>
        </w:rPr>
        <w:t>废机油收集后暂存于危废间，委托有资质单位处置</w:t>
      </w:r>
      <w:r>
        <w:rPr>
          <w:rFonts w:hint="eastAsia" w:ascii="宋体" w:hAnsi="宋体" w:cs="宋体"/>
          <w:sz w:val="24"/>
          <w:szCs w:val="24"/>
        </w:rPr>
        <w:t>；下脚料收集后外售给废旧物资回收公司。</w:t>
      </w:r>
    </w:p>
    <w:p w14:paraId="0F8315BE">
      <w:pPr>
        <w:pStyle w:val="2"/>
        <w:rPr>
          <w:rFonts w:hint="eastAsia" w:ascii="宋体" w:hAnsi="宋体" w:cs="宋体"/>
          <w:sz w:val="24"/>
          <w:szCs w:val="24"/>
        </w:rPr>
      </w:pPr>
    </w:p>
    <w:p w14:paraId="7D6DB909">
      <w:pPr>
        <w:pStyle w:val="2"/>
        <w:rPr>
          <w:rFonts w:hint="eastAsia" w:ascii="宋体" w:hAnsi="宋体" w:cs="宋体"/>
          <w:sz w:val="24"/>
          <w:szCs w:val="24"/>
        </w:rPr>
      </w:pPr>
    </w:p>
    <w:tbl>
      <w:tblPr>
        <w:tblStyle w:val="4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499D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330473D0">
            <w:pPr>
              <w:pStyle w:val="2"/>
              <w:jc w:val="both"/>
              <w:rPr>
                <w:vertAlign w:val="baseline"/>
              </w:rPr>
            </w:pPr>
            <w:r>
              <w:rPr>
                <w:rFonts w:hint="eastAsia" w:eastAsia="宋体"/>
                <w:vertAlign w:val="baseline"/>
                <w:lang w:eastAsia="zh-CN"/>
              </w:rPr>
              <w:drawing>
                <wp:inline distT="0" distB="0" distL="114300" distR="114300">
                  <wp:extent cx="2561590" cy="2153285"/>
                  <wp:effectExtent l="0" t="0" r="10160" b="18415"/>
                  <wp:docPr id="14" name="图片 14" descr="75079729123122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0797291231225750"/>
                          <pic:cNvPicPr>
                            <a:picLocks noChangeAspect="1"/>
                          </pic:cNvPicPr>
                        </pic:nvPicPr>
                        <pic:blipFill>
                          <a:blip r:embed="rId21"/>
                          <a:stretch>
                            <a:fillRect/>
                          </a:stretch>
                        </pic:blipFill>
                        <pic:spPr>
                          <a:xfrm>
                            <a:off x="0" y="0"/>
                            <a:ext cx="2561590" cy="2153285"/>
                          </a:xfrm>
                          <a:prstGeom prst="rect">
                            <a:avLst/>
                          </a:prstGeom>
                        </pic:spPr>
                      </pic:pic>
                    </a:graphicData>
                  </a:graphic>
                </wp:inline>
              </w:drawing>
            </w:r>
          </w:p>
        </w:tc>
        <w:tc>
          <w:tcPr>
            <w:tcW w:w="4264" w:type="dxa"/>
          </w:tcPr>
          <w:p w14:paraId="66F39606">
            <w:pPr>
              <w:pStyle w:val="2"/>
              <w:jc w:val="both"/>
              <w:rPr>
                <w:rFonts w:hint="eastAsia" w:eastAsia="宋体"/>
                <w:vertAlign w:val="baseline"/>
                <w:lang w:eastAsia="zh-CN"/>
              </w:rPr>
            </w:pPr>
            <w:r>
              <w:rPr>
                <w:rFonts w:hint="eastAsia" w:eastAsia="宋体"/>
                <w:vertAlign w:val="baseline"/>
                <w:lang w:eastAsia="zh-CN"/>
              </w:rPr>
              <w:drawing>
                <wp:inline distT="0" distB="0" distL="114300" distR="114300">
                  <wp:extent cx="2561590" cy="2077085"/>
                  <wp:effectExtent l="0" t="0" r="10160" b="18415"/>
                  <wp:docPr id="15" name="图片 15" descr="2908671070431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90867107043178857"/>
                          <pic:cNvPicPr>
                            <a:picLocks noChangeAspect="1"/>
                          </pic:cNvPicPr>
                        </pic:nvPicPr>
                        <pic:blipFill>
                          <a:blip r:embed="rId22"/>
                          <a:stretch>
                            <a:fillRect/>
                          </a:stretch>
                        </pic:blipFill>
                        <pic:spPr>
                          <a:xfrm>
                            <a:off x="0" y="0"/>
                            <a:ext cx="2561590" cy="2077085"/>
                          </a:xfrm>
                          <a:prstGeom prst="rect">
                            <a:avLst/>
                          </a:prstGeom>
                        </pic:spPr>
                      </pic:pic>
                    </a:graphicData>
                  </a:graphic>
                </wp:inline>
              </w:drawing>
            </w:r>
          </w:p>
        </w:tc>
      </w:tr>
      <w:tr w14:paraId="0B2E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4525288E">
            <w:pPr>
              <w:pStyle w:val="2"/>
              <w:jc w:val="center"/>
              <w:rPr>
                <w:rFonts w:hint="eastAsia" w:eastAsia="宋体"/>
                <w:vertAlign w:val="baseline"/>
                <w:lang w:val="en-US" w:eastAsia="zh-CN"/>
              </w:rPr>
            </w:pPr>
            <w:r>
              <w:rPr>
                <w:rFonts w:hint="eastAsia"/>
                <w:vertAlign w:val="baseline"/>
                <w:lang w:val="en-US" w:eastAsia="zh-CN"/>
              </w:rPr>
              <w:t>危废间</w:t>
            </w:r>
          </w:p>
        </w:tc>
        <w:tc>
          <w:tcPr>
            <w:tcW w:w="4264" w:type="dxa"/>
          </w:tcPr>
          <w:p w14:paraId="17502006">
            <w:pPr>
              <w:pStyle w:val="2"/>
              <w:jc w:val="center"/>
              <w:rPr>
                <w:vertAlign w:val="baseline"/>
              </w:rPr>
            </w:pPr>
            <w:r>
              <w:rPr>
                <w:rFonts w:hint="eastAsia"/>
                <w:vertAlign w:val="baseline"/>
                <w:lang w:val="en-US" w:eastAsia="zh-CN"/>
              </w:rPr>
              <w:t>危废间</w:t>
            </w:r>
          </w:p>
        </w:tc>
      </w:tr>
      <w:tr w14:paraId="294C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6C1F5D49">
            <w:pPr>
              <w:pStyle w:val="2"/>
              <w:jc w:val="both"/>
              <w:rPr>
                <w:vertAlign w:val="baseline"/>
              </w:rPr>
            </w:pPr>
            <w:r>
              <w:rPr>
                <w:rFonts w:hint="eastAsia" w:eastAsia="宋体"/>
                <w:vertAlign w:val="baseline"/>
                <w:lang w:eastAsia="zh-CN"/>
              </w:rPr>
              <w:drawing>
                <wp:anchor distT="0" distB="0" distL="114300" distR="114300" simplePos="0" relativeHeight="251689984" behindDoc="0" locked="0" layoutInCell="1" allowOverlap="1">
                  <wp:simplePos x="0" y="0"/>
                  <wp:positionH relativeFrom="column">
                    <wp:posOffset>9525</wp:posOffset>
                  </wp:positionH>
                  <wp:positionV relativeFrom="paragraph">
                    <wp:posOffset>85725</wp:posOffset>
                  </wp:positionV>
                  <wp:extent cx="2561590" cy="2287270"/>
                  <wp:effectExtent l="0" t="0" r="10160" b="17780"/>
                  <wp:wrapNone/>
                  <wp:docPr id="16" name="图片 16" descr="34930710093662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9307100936628030"/>
                          <pic:cNvPicPr>
                            <a:picLocks noChangeAspect="1"/>
                          </pic:cNvPicPr>
                        </pic:nvPicPr>
                        <pic:blipFill>
                          <a:blip r:embed="rId23"/>
                          <a:stretch>
                            <a:fillRect/>
                          </a:stretch>
                        </pic:blipFill>
                        <pic:spPr>
                          <a:xfrm>
                            <a:off x="0" y="0"/>
                            <a:ext cx="2561590" cy="2287270"/>
                          </a:xfrm>
                          <a:prstGeom prst="rect">
                            <a:avLst/>
                          </a:prstGeom>
                        </pic:spPr>
                      </pic:pic>
                    </a:graphicData>
                  </a:graphic>
                </wp:anchor>
              </w:drawing>
            </w:r>
          </w:p>
          <w:p w14:paraId="5DF22F81">
            <w:pPr>
              <w:pStyle w:val="2"/>
              <w:jc w:val="both"/>
              <w:rPr>
                <w:vertAlign w:val="baseline"/>
              </w:rPr>
            </w:pPr>
          </w:p>
        </w:tc>
        <w:tc>
          <w:tcPr>
            <w:tcW w:w="4264" w:type="dxa"/>
          </w:tcPr>
          <w:p w14:paraId="5F65AB49">
            <w:pPr>
              <w:pStyle w:val="2"/>
              <w:jc w:val="both"/>
              <w:rPr>
                <w:vertAlign w:val="baseline"/>
              </w:rPr>
            </w:pPr>
          </w:p>
          <w:p w14:paraId="5042C7B6">
            <w:pPr>
              <w:pStyle w:val="2"/>
              <w:jc w:val="both"/>
              <w:rPr>
                <w:vertAlign w:val="baseline"/>
              </w:rPr>
            </w:pPr>
          </w:p>
          <w:p w14:paraId="484126E9">
            <w:pPr>
              <w:pStyle w:val="2"/>
              <w:jc w:val="both"/>
              <w:rPr>
                <w:vertAlign w:val="baseline"/>
              </w:rPr>
            </w:pPr>
          </w:p>
          <w:p w14:paraId="093753F7">
            <w:pPr>
              <w:pStyle w:val="2"/>
              <w:jc w:val="both"/>
              <w:rPr>
                <w:vertAlign w:val="baseline"/>
              </w:rPr>
            </w:pPr>
          </w:p>
          <w:p w14:paraId="584C0D1F">
            <w:pPr>
              <w:pStyle w:val="2"/>
              <w:jc w:val="both"/>
              <w:rPr>
                <w:vertAlign w:val="baseline"/>
              </w:rPr>
            </w:pPr>
          </w:p>
          <w:p w14:paraId="15CF1C1F">
            <w:pPr>
              <w:pStyle w:val="2"/>
              <w:jc w:val="both"/>
              <w:rPr>
                <w:vertAlign w:val="baseline"/>
              </w:rPr>
            </w:pPr>
          </w:p>
          <w:p w14:paraId="3D9CDC23">
            <w:pPr>
              <w:pStyle w:val="2"/>
              <w:jc w:val="both"/>
              <w:rPr>
                <w:vertAlign w:val="baseline"/>
              </w:rPr>
            </w:pPr>
          </w:p>
          <w:p w14:paraId="314BB94E">
            <w:pPr>
              <w:pStyle w:val="2"/>
              <w:jc w:val="both"/>
              <w:rPr>
                <w:vertAlign w:val="baseline"/>
              </w:rPr>
            </w:pPr>
          </w:p>
          <w:p w14:paraId="704A57D9">
            <w:pPr>
              <w:pStyle w:val="2"/>
              <w:jc w:val="both"/>
              <w:rPr>
                <w:vertAlign w:val="baseline"/>
              </w:rPr>
            </w:pPr>
          </w:p>
          <w:p w14:paraId="02FECC69">
            <w:pPr>
              <w:pStyle w:val="2"/>
              <w:jc w:val="both"/>
              <w:rPr>
                <w:vertAlign w:val="baseline"/>
              </w:rPr>
            </w:pPr>
          </w:p>
          <w:p w14:paraId="22954DDE">
            <w:pPr>
              <w:pStyle w:val="2"/>
              <w:jc w:val="both"/>
              <w:rPr>
                <w:vertAlign w:val="baseline"/>
              </w:rPr>
            </w:pPr>
          </w:p>
          <w:p w14:paraId="43B7F24D">
            <w:pPr>
              <w:pStyle w:val="2"/>
              <w:jc w:val="both"/>
              <w:rPr>
                <w:vertAlign w:val="baseline"/>
              </w:rPr>
            </w:pPr>
          </w:p>
        </w:tc>
      </w:tr>
      <w:tr w14:paraId="1482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A568907">
            <w:pPr>
              <w:pStyle w:val="2"/>
              <w:jc w:val="center"/>
              <w:rPr>
                <w:vertAlign w:val="baseline"/>
              </w:rPr>
            </w:pPr>
            <w:r>
              <w:rPr>
                <w:rFonts w:hint="eastAsia"/>
                <w:vertAlign w:val="baseline"/>
                <w:lang w:val="en-US" w:eastAsia="zh-CN"/>
              </w:rPr>
              <w:t>危废间</w:t>
            </w:r>
          </w:p>
        </w:tc>
        <w:tc>
          <w:tcPr>
            <w:tcW w:w="4264" w:type="dxa"/>
          </w:tcPr>
          <w:p w14:paraId="62E87705">
            <w:pPr>
              <w:pStyle w:val="2"/>
              <w:jc w:val="both"/>
              <w:rPr>
                <w:vertAlign w:val="baseline"/>
              </w:rPr>
            </w:pPr>
          </w:p>
        </w:tc>
      </w:tr>
    </w:tbl>
    <w:p w14:paraId="153492EE">
      <w:pPr>
        <w:pStyle w:val="2"/>
      </w:pPr>
    </w:p>
    <w:p w14:paraId="2BFBCA69">
      <w:pPr>
        <w:pStyle w:val="2"/>
      </w:pPr>
    </w:p>
    <w:p w14:paraId="1F5BDA56">
      <w:pPr>
        <w:pStyle w:val="4"/>
        <w:rPr>
          <w:kern w:val="0"/>
        </w:rPr>
      </w:pPr>
      <w:bookmarkStart w:id="50" w:name="_Toc8581"/>
      <w:r>
        <w:rPr>
          <w:rFonts w:hint="eastAsia"/>
          <w:kern w:val="0"/>
        </w:rPr>
        <w:t>4.</w:t>
      </w:r>
      <w:r>
        <w:rPr>
          <w:rFonts w:hint="eastAsia"/>
          <w:kern w:val="0"/>
          <w:lang w:val="en-US" w:eastAsia="zh-CN"/>
        </w:rPr>
        <w:t>2</w:t>
      </w:r>
      <w:r>
        <w:rPr>
          <w:rFonts w:hint="eastAsia"/>
          <w:kern w:val="0"/>
        </w:rPr>
        <w:t xml:space="preserve"> 环保设施投资及“三同时”落实情况</w:t>
      </w:r>
      <w:bookmarkEnd w:id="50"/>
    </w:p>
    <w:p w14:paraId="6CF67CF7">
      <w:pPr>
        <w:pStyle w:val="60"/>
        <w:ind w:firstLine="480"/>
        <w:rPr>
          <w:color w:val="000000" w:themeColor="text1"/>
          <w14:textFill>
            <w14:solidFill>
              <w14:schemeClr w14:val="tx1"/>
            </w14:solidFill>
          </w14:textFill>
        </w:rPr>
      </w:pPr>
      <w:r>
        <w:t>本项目实际总投资</w:t>
      </w:r>
      <w:r>
        <w:rPr>
          <w:rFonts w:hint="eastAsia"/>
          <w:lang w:val="en-US" w:eastAsia="zh-CN"/>
        </w:rPr>
        <w:t>51</w:t>
      </w:r>
      <w:r>
        <w:t>万元，其中环保投资</w:t>
      </w:r>
      <w:r>
        <w:rPr>
          <w:rFonts w:hint="eastAsia"/>
          <w:lang w:val="en-US" w:eastAsia="zh-CN"/>
        </w:rPr>
        <w:t>1</w:t>
      </w:r>
      <w:r>
        <w:t>万元，占总投资额的</w:t>
      </w:r>
      <w:r>
        <w:rPr>
          <w:rFonts w:hint="eastAsia"/>
          <w:lang w:val="en-US" w:eastAsia="zh-CN"/>
        </w:rPr>
        <w:t>2</w:t>
      </w:r>
      <w:r>
        <w:t>%。</w:t>
      </w:r>
      <w:r>
        <w:rPr>
          <w:color w:val="000000" w:themeColor="text1"/>
          <w14:textFill>
            <w14:solidFill>
              <w14:schemeClr w14:val="tx1"/>
            </w14:solidFill>
          </w14:textFill>
        </w:rPr>
        <w:t>实际投资情况详见表</w:t>
      </w:r>
      <w:r>
        <w:rPr>
          <w:rFonts w:hint="eastAsia"/>
          <w:color w:val="000000" w:themeColor="text1"/>
          <w14:textFill>
            <w14:solidFill>
              <w14:schemeClr w14:val="tx1"/>
            </w14:solidFill>
          </w14:textFill>
        </w:rPr>
        <w:t>4.3-1</w:t>
      </w:r>
      <w:r>
        <w:rPr>
          <w:color w:val="000000" w:themeColor="text1"/>
          <w14:textFill>
            <w14:solidFill>
              <w14:schemeClr w14:val="tx1"/>
            </w14:solidFill>
          </w14:textFill>
        </w:rPr>
        <w:t>。</w:t>
      </w:r>
    </w:p>
    <w:p w14:paraId="5AB3D895">
      <w:pPr>
        <w:pStyle w:val="60"/>
        <w:ind w:firstLine="480"/>
        <w:jc w:val="center"/>
        <w:rPr>
          <w:rFonts w:ascii="黑体" w:hAnsi="黑体" w:eastAsia="黑体"/>
          <w:bCs/>
          <w:color w:val="000000" w:themeColor="text1"/>
          <w:highlight w:val="none"/>
          <w14:textFill>
            <w14:solidFill>
              <w14:schemeClr w14:val="tx1"/>
            </w14:solidFill>
          </w14:textFill>
        </w:rPr>
      </w:pPr>
      <w:r>
        <w:rPr>
          <w:rFonts w:ascii="黑体" w:hAnsi="黑体" w:eastAsia="黑体"/>
          <w:bCs/>
          <w:color w:val="000000" w:themeColor="text1"/>
          <w:highlight w:val="none"/>
          <w14:textFill>
            <w14:solidFill>
              <w14:schemeClr w14:val="tx1"/>
            </w14:solidFill>
          </w14:textFill>
        </w:rPr>
        <w:t>表</w:t>
      </w:r>
      <w:r>
        <w:rPr>
          <w:rFonts w:hint="eastAsia" w:ascii="黑体" w:hAnsi="黑体" w:eastAsia="黑体"/>
          <w:bCs/>
          <w:color w:val="000000" w:themeColor="text1"/>
          <w:highlight w:val="none"/>
          <w14:textFill>
            <w14:solidFill>
              <w14:schemeClr w14:val="tx1"/>
            </w14:solidFill>
          </w14:textFill>
        </w:rPr>
        <w:t xml:space="preserve">4.3-1 </w:t>
      </w:r>
      <w:r>
        <w:rPr>
          <w:rFonts w:ascii="黑体" w:hAnsi="黑体" w:eastAsia="黑体"/>
          <w:bCs/>
          <w:color w:val="000000" w:themeColor="text1"/>
          <w:highlight w:val="none"/>
          <w14:textFill>
            <w14:solidFill>
              <w14:schemeClr w14:val="tx1"/>
            </w14:solidFill>
          </w14:textFill>
        </w:rPr>
        <w:t xml:space="preserve"> 环保项目投资一览表</w:t>
      </w:r>
    </w:p>
    <w:tbl>
      <w:tblPr>
        <w:tblStyle w:val="41"/>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2207"/>
        <w:gridCol w:w="3888"/>
      </w:tblGrid>
      <w:tr w14:paraId="7B23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269C2C81">
            <w:pPr>
              <w:spacing w:line="340" w:lineRule="exact"/>
              <w:jc w:val="center"/>
              <w:rPr>
                <w:rFonts w:ascii="宋体" w:hAnsi="宋体"/>
                <w:b/>
                <w:bCs/>
                <w:color w:val="000000" w:themeColor="text1"/>
                <w:szCs w:val="21"/>
                <w:highlight w:val="none"/>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序号</w:t>
            </w:r>
          </w:p>
        </w:tc>
        <w:tc>
          <w:tcPr>
            <w:tcW w:w="2207" w:type="dxa"/>
            <w:tcBorders>
              <w:tl2br w:val="nil"/>
              <w:tr2bl w:val="nil"/>
            </w:tcBorders>
            <w:vAlign w:val="center"/>
          </w:tcPr>
          <w:p w14:paraId="3758EDC8">
            <w:pPr>
              <w:spacing w:line="340" w:lineRule="exact"/>
              <w:jc w:val="center"/>
              <w:rPr>
                <w:rFonts w:ascii="宋体" w:hAnsi="宋体"/>
                <w:b/>
                <w:bCs/>
                <w:color w:val="000000" w:themeColor="text1"/>
                <w:szCs w:val="21"/>
                <w:highlight w:val="none"/>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投资项目</w:t>
            </w:r>
          </w:p>
        </w:tc>
        <w:tc>
          <w:tcPr>
            <w:tcW w:w="3888" w:type="dxa"/>
            <w:tcBorders>
              <w:tl2br w:val="nil"/>
              <w:tr2bl w:val="nil"/>
            </w:tcBorders>
            <w:vAlign w:val="center"/>
          </w:tcPr>
          <w:p w14:paraId="24D08FDC">
            <w:pPr>
              <w:spacing w:line="340" w:lineRule="exact"/>
              <w:jc w:val="center"/>
              <w:rPr>
                <w:rFonts w:ascii="宋体" w:hAnsi="宋体"/>
                <w:b/>
                <w:bCs/>
                <w:color w:val="000000" w:themeColor="text1"/>
                <w:szCs w:val="21"/>
                <w:highlight w:val="none"/>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实际投资金额（万元）</w:t>
            </w:r>
          </w:p>
        </w:tc>
      </w:tr>
      <w:tr w14:paraId="076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0A7CC9E6">
            <w:pPr>
              <w:spacing w:line="340" w:lineRule="exact"/>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2207" w:type="dxa"/>
            <w:tcBorders>
              <w:tl2br w:val="nil"/>
              <w:tr2bl w:val="nil"/>
            </w:tcBorders>
            <w:vAlign w:val="center"/>
          </w:tcPr>
          <w:p w14:paraId="6356AB73">
            <w:pPr>
              <w:spacing w:line="340" w:lineRule="exact"/>
              <w:jc w:val="center"/>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lang w:eastAsia="zh-CN"/>
                <w14:textFill>
                  <w14:solidFill>
                    <w14:schemeClr w14:val="tx1"/>
                  </w14:solidFill>
                </w14:textFill>
              </w:rPr>
              <w:t>废水</w:t>
            </w:r>
          </w:p>
        </w:tc>
        <w:tc>
          <w:tcPr>
            <w:tcW w:w="3888" w:type="dxa"/>
            <w:tcBorders>
              <w:tl2br w:val="nil"/>
              <w:tr2bl w:val="nil"/>
            </w:tcBorders>
            <w:vAlign w:val="center"/>
          </w:tcPr>
          <w:p w14:paraId="0C4625B7">
            <w:pPr>
              <w:spacing w:line="340" w:lineRule="exact"/>
              <w:jc w:val="center"/>
              <w:rPr>
                <w:rFonts w:hint="eastAsia" w:ascii="宋体" w:hAnsi="宋体" w:eastAsia="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lang w:val="en-US" w:eastAsia="zh-CN"/>
                <w14:textFill>
                  <w14:solidFill>
                    <w14:schemeClr w14:val="tx1"/>
                  </w14:solidFill>
                </w14:textFill>
              </w:rPr>
              <w:t>0.6</w:t>
            </w:r>
          </w:p>
        </w:tc>
      </w:tr>
      <w:tr w14:paraId="1A23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3136339A">
            <w:pPr>
              <w:spacing w:line="340" w:lineRule="exact"/>
              <w:jc w:val="center"/>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p>
        </w:tc>
        <w:tc>
          <w:tcPr>
            <w:tcW w:w="2207" w:type="dxa"/>
            <w:tcBorders>
              <w:tl2br w:val="nil"/>
              <w:tr2bl w:val="nil"/>
            </w:tcBorders>
            <w:vAlign w:val="center"/>
          </w:tcPr>
          <w:p w14:paraId="041D0587">
            <w:pPr>
              <w:spacing w:line="34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废气设施</w:t>
            </w:r>
          </w:p>
        </w:tc>
        <w:tc>
          <w:tcPr>
            <w:tcW w:w="3888" w:type="dxa"/>
            <w:tcBorders>
              <w:tl2br w:val="nil"/>
              <w:tr2bl w:val="nil"/>
            </w:tcBorders>
            <w:vAlign w:val="center"/>
          </w:tcPr>
          <w:p w14:paraId="0A1386A9">
            <w:pPr>
              <w:spacing w:line="340" w:lineRule="exact"/>
              <w:jc w:val="center"/>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0.2</w:t>
            </w:r>
          </w:p>
        </w:tc>
      </w:tr>
      <w:tr w14:paraId="72C2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5F456BD7">
            <w:pPr>
              <w:spacing w:line="34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p>
        </w:tc>
        <w:tc>
          <w:tcPr>
            <w:tcW w:w="2207" w:type="dxa"/>
            <w:tcBorders>
              <w:tl2br w:val="nil"/>
              <w:tr2bl w:val="nil"/>
            </w:tcBorders>
            <w:vAlign w:val="center"/>
          </w:tcPr>
          <w:p w14:paraId="115DFA5F">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降噪</w:t>
            </w:r>
            <w:r>
              <w:rPr>
                <w:rFonts w:ascii="宋体" w:hAnsi="宋体"/>
                <w:color w:val="000000" w:themeColor="text1"/>
                <w:szCs w:val="21"/>
                <w:highlight w:val="none"/>
                <w14:textFill>
                  <w14:solidFill>
                    <w14:schemeClr w14:val="tx1"/>
                  </w14:solidFill>
                </w14:textFill>
              </w:rPr>
              <w:t>设施</w:t>
            </w:r>
          </w:p>
        </w:tc>
        <w:tc>
          <w:tcPr>
            <w:tcW w:w="3888" w:type="dxa"/>
            <w:tcBorders>
              <w:tl2br w:val="nil"/>
              <w:tr2bl w:val="nil"/>
            </w:tcBorders>
            <w:vAlign w:val="center"/>
          </w:tcPr>
          <w:p w14:paraId="078215F7">
            <w:pPr>
              <w:spacing w:line="340" w:lineRule="exact"/>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w:t>
            </w:r>
          </w:p>
        </w:tc>
      </w:tr>
      <w:tr w14:paraId="33DD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63424A0B">
            <w:pPr>
              <w:spacing w:line="34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p>
        </w:tc>
        <w:tc>
          <w:tcPr>
            <w:tcW w:w="2207" w:type="dxa"/>
            <w:tcBorders>
              <w:tl2br w:val="nil"/>
              <w:tr2bl w:val="nil"/>
            </w:tcBorders>
            <w:vAlign w:val="center"/>
          </w:tcPr>
          <w:p w14:paraId="769654FF">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固废管理</w:t>
            </w:r>
          </w:p>
        </w:tc>
        <w:tc>
          <w:tcPr>
            <w:tcW w:w="3888" w:type="dxa"/>
            <w:tcBorders>
              <w:tl2br w:val="nil"/>
              <w:tr2bl w:val="nil"/>
            </w:tcBorders>
            <w:vAlign w:val="center"/>
          </w:tcPr>
          <w:p w14:paraId="3A96DD9D">
            <w:pPr>
              <w:spacing w:line="340" w:lineRule="exact"/>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0.2</w:t>
            </w:r>
          </w:p>
        </w:tc>
      </w:tr>
      <w:tr w14:paraId="5346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26E69CAC">
            <w:pPr>
              <w:spacing w:line="340" w:lineRule="exact"/>
              <w:jc w:val="center"/>
              <w:rPr>
                <w:rFonts w:ascii="宋体" w:hAnsi="宋体"/>
                <w:b/>
                <w:bCs/>
                <w:color w:val="000000" w:themeColor="text1"/>
                <w:szCs w:val="21"/>
                <w:highlight w:val="none"/>
                <w:lang w:val="en-US"/>
                <w14:textFill>
                  <w14:solidFill>
                    <w14:schemeClr w14:val="tx1"/>
                  </w14:solidFill>
                </w14:textFill>
              </w:rPr>
            </w:pPr>
          </w:p>
        </w:tc>
        <w:tc>
          <w:tcPr>
            <w:tcW w:w="2207" w:type="dxa"/>
            <w:tcBorders>
              <w:tl2br w:val="nil"/>
              <w:tr2bl w:val="nil"/>
            </w:tcBorders>
            <w:vAlign w:val="center"/>
          </w:tcPr>
          <w:p w14:paraId="502241E0">
            <w:pPr>
              <w:spacing w:line="340" w:lineRule="exact"/>
              <w:jc w:val="center"/>
              <w:rPr>
                <w:rFonts w:ascii="宋体" w:hAnsi="宋体"/>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环保投资合计</w:t>
            </w:r>
          </w:p>
        </w:tc>
        <w:tc>
          <w:tcPr>
            <w:tcW w:w="3888" w:type="dxa"/>
            <w:tcBorders>
              <w:tl2br w:val="nil"/>
              <w:tr2bl w:val="nil"/>
            </w:tcBorders>
            <w:vAlign w:val="center"/>
          </w:tcPr>
          <w:p w14:paraId="43F6C768">
            <w:pPr>
              <w:spacing w:line="340" w:lineRule="exact"/>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p>
        </w:tc>
      </w:tr>
      <w:tr w14:paraId="4579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0A8F7FAC">
            <w:pPr>
              <w:spacing w:line="340" w:lineRule="exact"/>
              <w:jc w:val="center"/>
              <w:rPr>
                <w:rFonts w:ascii="宋体" w:hAnsi="宋体"/>
                <w:b/>
                <w:bCs/>
                <w:color w:val="000000" w:themeColor="text1"/>
                <w:szCs w:val="21"/>
                <w:highlight w:val="none"/>
                <w14:textFill>
                  <w14:solidFill>
                    <w14:schemeClr w14:val="tx1"/>
                  </w14:solidFill>
                </w14:textFill>
              </w:rPr>
            </w:pPr>
          </w:p>
        </w:tc>
        <w:tc>
          <w:tcPr>
            <w:tcW w:w="2207" w:type="dxa"/>
            <w:tcBorders>
              <w:tl2br w:val="nil"/>
              <w:tr2bl w:val="nil"/>
            </w:tcBorders>
            <w:vAlign w:val="center"/>
          </w:tcPr>
          <w:p w14:paraId="6B93F3FC">
            <w:pPr>
              <w:spacing w:line="340" w:lineRule="exact"/>
              <w:jc w:val="center"/>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总投资</w:t>
            </w:r>
          </w:p>
        </w:tc>
        <w:tc>
          <w:tcPr>
            <w:tcW w:w="3888" w:type="dxa"/>
            <w:tcBorders>
              <w:tl2br w:val="nil"/>
              <w:tr2bl w:val="nil"/>
            </w:tcBorders>
            <w:vAlign w:val="center"/>
          </w:tcPr>
          <w:p w14:paraId="4126F90F">
            <w:pPr>
              <w:spacing w:line="340" w:lineRule="exact"/>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51</w:t>
            </w:r>
          </w:p>
        </w:tc>
      </w:tr>
      <w:tr w14:paraId="06C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tcPr>
          <w:p w14:paraId="09F2E681">
            <w:pPr>
              <w:spacing w:line="340" w:lineRule="exact"/>
              <w:jc w:val="center"/>
              <w:rPr>
                <w:rFonts w:ascii="宋体" w:hAnsi="宋体"/>
                <w:b/>
                <w:bCs/>
                <w:color w:val="000000" w:themeColor="text1"/>
                <w:szCs w:val="21"/>
                <w:highlight w:val="none"/>
                <w14:textFill>
                  <w14:solidFill>
                    <w14:schemeClr w14:val="tx1"/>
                  </w14:solidFill>
                </w14:textFill>
              </w:rPr>
            </w:pPr>
          </w:p>
        </w:tc>
        <w:tc>
          <w:tcPr>
            <w:tcW w:w="2207" w:type="dxa"/>
            <w:tcBorders>
              <w:tl2br w:val="nil"/>
              <w:tr2bl w:val="nil"/>
            </w:tcBorders>
            <w:vAlign w:val="center"/>
          </w:tcPr>
          <w:p w14:paraId="2B6E153B">
            <w:pPr>
              <w:spacing w:line="340" w:lineRule="exact"/>
              <w:jc w:val="center"/>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环保投资占比</w:t>
            </w:r>
          </w:p>
        </w:tc>
        <w:tc>
          <w:tcPr>
            <w:tcW w:w="3888" w:type="dxa"/>
            <w:tcBorders>
              <w:tl2br w:val="nil"/>
              <w:tr2bl w:val="nil"/>
            </w:tcBorders>
            <w:vAlign w:val="center"/>
          </w:tcPr>
          <w:p w14:paraId="0C1DFB69">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p>
        </w:tc>
      </w:tr>
    </w:tbl>
    <w:p w14:paraId="4FBF800D">
      <w:pPr>
        <w:pStyle w:val="60"/>
        <w:ind w:firstLine="480"/>
        <w:rPr>
          <w:kern w:val="0"/>
        </w:rPr>
      </w:pPr>
    </w:p>
    <w:p w14:paraId="1E2146AB">
      <w:pPr>
        <w:pStyle w:val="60"/>
        <w:ind w:firstLine="480"/>
      </w:pPr>
      <w:r>
        <w:rPr>
          <w:rFonts w:hint="eastAsia"/>
        </w:rPr>
        <w:t>根据《中华人民共和国环境保护法》规定，建设项目污染防治设施与主体工程同时设计、同时施工、同时投入运行，污染防治设施建设“三同时”落实情况一览表见表4.3-2。</w:t>
      </w:r>
    </w:p>
    <w:p w14:paraId="23E4C788">
      <w:pPr>
        <w:pStyle w:val="152"/>
        <w:spacing w:line="360" w:lineRule="auto"/>
        <w:ind w:firstLine="225" w:firstLineChars="94"/>
        <w:jc w:val="center"/>
        <w:rPr>
          <w:rFonts w:ascii="黑体" w:eastAsia="黑体"/>
          <w:color w:val="000000"/>
          <w:szCs w:val="24"/>
        </w:rPr>
      </w:pPr>
      <w:r>
        <w:rPr>
          <w:rFonts w:hint="eastAsia" w:ascii="黑体" w:eastAsia="黑体"/>
          <w:color w:val="000000"/>
          <w:szCs w:val="24"/>
        </w:rPr>
        <w:t>表4.3-2  “三同时”落实一览表</w:t>
      </w:r>
    </w:p>
    <w:tbl>
      <w:tblPr>
        <w:tblStyle w:val="40"/>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4"/>
        <w:gridCol w:w="1492"/>
        <w:gridCol w:w="1263"/>
        <w:gridCol w:w="2191"/>
        <w:gridCol w:w="2404"/>
        <w:gridCol w:w="650"/>
      </w:tblGrid>
      <w:tr w14:paraId="7DA8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Align w:val="center"/>
          </w:tcPr>
          <w:p w14:paraId="00BBB824">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类别</w:t>
            </w:r>
          </w:p>
        </w:tc>
        <w:tc>
          <w:tcPr>
            <w:tcW w:w="1492" w:type="dxa"/>
            <w:vAlign w:val="center"/>
          </w:tcPr>
          <w:p w14:paraId="54781724">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污染源</w:t>
            </w:r>
          </w:p>
        </w:tc>
        <w:tc>
          <w:tcPr>
            <w:tcW w:w="1263" w:type="dxa"/>
            <w:vAlign w:val="center"/>
          </w:tcPr>
          <w:p w14:paraId="24BB4BC2">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主要污染物</w:t>
            </w:r>
          </w:p>
        </w:tc>
        <w:tc>
          <w:tcPr>
            <w:tcW w:w="2191" w:type="dxa"/>
            <w:vAlign w:val="center"/>
          </w:tcPr>
          <w:p w14:paraId="6F6C7568">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治理措施(设施数量、规模、处理能力等)</w:t>
            </w:r>
          </w:p>
        </w:tc>
        <w:tc>
          <w:tcPr>
            <w:tcW w:w="2404" w:type="dxa"/>
            <w:vAlign w:val="center"/>
          </w:tcPr>
          <w:p w14:paraId="201AC0D6">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处理效果/达</w:t>
            </w:r>
            <w:r>
              <w:rPr>
                <w:rFonts w:hint="eastAsia" w:asciiTheme="minorEastAsia" w:hAnsiTheme="minorEastAsia" w:eastAsiaTheme="minorEastAsia" w:cstheme="minorEastAsia"/>
                <w:color w:val="000000"/>
                <w:sz w:val="21"/>
                <w:szCs w:val="21"/>
                <w:lang w:eastAsia="zh-CN"/>
              </w:rPr>
              <w:t>到</w:t>
            </w:r>
            <w:r>
              <w:rPr>
                <w:rFonts w:hint="eastAsia" w:asciiTheme="minorEastAsia" w:hAnsiTheme="minorEastAsia" w:eastAsiaTheme="minorEastAsia" w:cstheme="minorEastAsia"/>
                <w:color w:val="000000"/>
                <w:sz w:val="21"/>
                <w:szCs w:val="21"/>
              </w:rPr>
              <w:t>要求</w:t>
            </w:r>
          </w:p>
        </w:tc>
        <w:tc>
          <w:tcPr>
            <w:tcW w:w="650" w:type="dxa"/>
            <w:vAlign w:val="center"/>
          </w:tcPr>
          <w:p w14:paraId="0832F590">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完成</w:t>
            </w:r>
          </w:p>
          <w:p w14:paraId="4E4F883C">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时间</w:t>
            </w:r>
          </w:p>
        </w:tc>
      </w:tr>
      <w:tr w14:paraId="2E77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Align w:val="center"/>
          </w:tcPr>
          <w:p w14:paraId="59E2B45B">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废气</w:t>
            </w:r>
          </w:p>
        </w:tc>
        <w:tc>
          <w:tcPr>
            <w:tcW w:w="1492" w:type="dxa"/>
            <w:vAlign w:val="center"/>
          </w:tcPr>
          <w:p w14:paraId="68B353F7">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切割</w:t>
            </w:r>
          </w:p>
        </w:tc>
        <w:tc>
          <w:tcPr>
            <w:tcW w:w="1263" w:type="dxa"/>
            <w:vAlign w:val="center"/>
          </w:tcPr>
          <w:p w14:paraId="377ABADE">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颗粒物</w:t>
            </w:r>
          </w:p>
        </w:tc>
        <w:tc>
          <w:tcPr>
            <w:tcW w:w="2191" w:type="dxa"/>
            <w:vAlign w:val="center"/>
          </w:tcPr>
          <w:p w14:paraId="75EDE56D">
            <w:pPr>
              <w:adjustRightInd w:val="0"/>
              <w:snapToGrid w:val="0"/>
              <w:spacing w:line="340" w:lineRule="exact"/>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无组织排放</w:t>
            </w:r>
          </w:p>
        </w:tc>
        <w:tc>
          <w:tcPr>
            <w:tcW w:w="2404" w:type="dxa"/>
            <w:vAlign w:val="center"/>
          </w:tcPr>
          <w:p w14:paraId="1CF36141">
            <w:pPr>
              <w:adjustRightInd w:val="0"/>
              <w:snapToGrid w:val="0"/>
              <w:spacing w:line="340" w:lineRule="exact"/>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满足《大气污染物综合排放标准》（GB16297-1996）表2 中颗粒物无组织排放监控浓度限值 1.0mg/m</w:t>
            </w:r>
            <w:r>
              <w:rPr>
                <w:rFonts w:hint="eastAsia" w:asciiTheme="minorEastAsia" w:hAnsiTheme="minorEastAsia" w:eastAsiaTheme="minorEastAsia" w:cstheme="minorEastAsia"/>
                <w:color w:val="000000"/>
                <w:sz w:val="21"/>
                <w:szCs w:val="21"/>
                <w:vertAlign w:val="superscript"/>
              </w:rPr>
              <w:t>3</w:t>
            </w:r>
            <w:r>
              <w:rPr>
                <w:rFonts w:hint="eastAsia" w:asciiTheme="minorEastAsia" w:hAnsiTheme="minorEastAsia" w:eastAsiaTheme="minorEastAsia" w:cstheme="minorEastAsia"/>
                <w:color w:val="000000"/>
                <w:sz w:val="21"/>
                <w:szCs w:val="21"/>
              </w:rPr>
              <w:t>。</w:t>
            </w:r>
          </w:p>
        </w:tc>
        <w:tc>
          <w:tcPr>
            <w:tcW w:w="650" w:type="dxa"/>
            <w:vMerge w:val="restart"/>
            <w:vAlign w:val="center"/>
          </w:tcPr>
          <w:p w14:paraId="7F9E37EC">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0A88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Align w:val="center"/>
          </w:tcPr>
          <w:p w14:paraId="31BDE576">
            <w:pPr>
              <w:adjustRightInd w:val="0"/>
              <w:snapToGrid w:val="0"/>
              <w:spacing w:line="340" w:lineRule="exact"/>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废水</w:t>
            </w:r>
          </w:p>
        </w:tc>
        <w:tc>
          <w:tcPr>
            <w:tcW w:w="1492" w:type="dxa"/>
            <w:vAlign w:val="center"/>
          </w:tcPr>
          <w:p w14:paraId="1BD61169">
            <w:pPr>
              <w:adjustRightInd w:val="0"/>
              <w:snapToGrid w:val="0"/>
              <w:spacing w:line="340" w:lineRule="exact"/>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0"/>
                <w:sz w:val="21"/>
                <w:szCs w:val="21"/>
                <w:lang w:eastAsia="zh-CN"/>
              </w:rPr>
              <w:t>职工生活</w:t>
            </w:r>
          </w:p>
        </w:tc>
        <w:tc>
          <w:tcPr>
            <w:tcW w:w="1263" w:type="dxa"/>
            <w:vAlign w:val="center"/>
          </w:tcPr>
          <w:p w14:paraId="4B920496">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COD、氨氮</w:t>
            </w:r>
          </w:p>
        </w:tc>
        <w:tc>
          <w:tcPr>
            <w:tcW w:w="2191" w:type="dxa"/>
            <w:vAlign w:val="bottom"/>
          </w:tcPr>
          <w:p w14:paraId="023793D3">
            <w:pPr>
              <w:spacing w:line="240" w:lineRule="exact"/>
              <w:ind w:left="8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生活污水经化粪池处理后，由环卫部门定期清运。</w:t>
            </w:r>
          </w:p>
        </w:tc>
        <w:tc>
          <w:tcPr>
            <w:tcW w:w="2404" w:type="dxa"/>
            <w:vAlign w:val="center"/>
          </w:tcPr>
          <w:p w14:paraId="1084FC7D">
            <w:pPr>
              <w:adjustRightInd w:val="0"/>
              <w:snapToGrid w:val="0"/>
              <w:spacing w:line="340" w:lineRule="exact"/>
              <w:jc w:val="left"/>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不外排</w:t>
            </w:r>
          </w:p>
        </w:tc>
        <w:tc>
          <w:tcPr>
            <w:tcW w:w="650" w:type="dxa"/>
            <w:vMerge w:val="continue"/>
            <w:vAlign w:val="center"/>
          </w:tcPr>
          <w:p w14:paraId="675FCE9D">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1898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Align w:val="center"/>
          </w:tcPr>
          <w:p w14:paraId="5C887BF0">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噪声</w:t>
            </w:r>
          </w:p>
        </w:tc>
        <w:tc>
          <w:tcPr>
            <w:tcW w:w="1492" w:type="dxa"/>
            <w:vAlign w:val="center"/>
          </w:tcPr>
          <w:p w14:paraId="311277D0">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lang w:eastAsia="zh-CN"/>
              </w:rPr>
              <w:t>车床、钻床、滚丝机</w:t>
            </w:r>
            <w:r>
              <w:rPr>
                <w:rFonts w:hint="eastAsia" w:asciiTheme="minorEastAsia" w:hAnsiTheme="minorEastAsia" w:eastAsiaTheme="minorEastAsia" w:cstheme="minorEastAsia"/>
                <w:color w:val="000000"/>
                <w:sz w:val="21"/>
                <w:szCs w:val="21"/>
              </w:rPr>
              <w:t>等</w:t>
            </w:r>
          </w:p>
        </w:tc>
        <w:tc>
          <w:tcPr>
            <w:tcW w:w="1263" w:type="dxa"/>
            <w:vAlign w:val="center"/>
          </w:tcPr>
          <w:p w14:paraId="49C59AC0">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噪声</w:t>
            </w:r>
          </w:p>
        </w:tc>
        <w:tc>
          <w:tcPr>
            <w:tcW w:w="2191" w:type="dxa"/>
            <w:vAlign w:val="center"/>
          </w:tcPr>
          <w:p w14:paraId="7CC96F9E">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本项目采取隔声、减振等治理措施</w:t>
            </w:r>
          </w:p>
        </w:tc>
        <w:tc>
          <w:tcPr>
            <w:tcW w:w="2404" w:type="dxa"/>
            <w:vAlign w:val="center"/>
          </w:tcPr>
          <w:p w14:paraId="1EE1EA79">
            <w:pPr>
              <w:adjustRightInd w:val="0"/>
              <w:snapToGrid w:val="0"/>
              <w:spacing w:line="340" w:lineRule="exact"/>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《工业企业厂界环境噪声排放标准》(GB12348-2008)2类区标准。</w:t>
            </w:r>
          </w:p>
        </w:tc>
        <w:tc>
          <w:tcPr>
            <w:tcW w:w="650" w:type="dxa"/>
            <w:vMerge w:val="continue"/>
            <w:vAlign w:val="center"/>
          </w:tcPr>
          <w:p w14:paraId="3F9DA2A7">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4AC2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Merge w:val="restart"/>
            <w:vAlign w:val="center"/>
          </w:tcPr>
          <w:p w14:paraId="29F2B35E">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固废</w:t>
            </w:r>
          </w:p>
        </w:tc>
        <w:tc>
          <w:tcPr>
            <w:tcW w:w="1492" w:type="dxa"/>
            <w:vAlign w:val="center"/>
          </w:tcPr>
          <w:p w14:paraId="7427A843">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职工生活</w:t>
            </w:r>
          </w:p>
        </w:tc>
        <w:tc>
          <w:tcPr>
            <w:tcW w:w="1263" w:type="dxa"/>
            <w:vAlign w:val="center"/>
          </w:tcPr>
          <w:p w14:paraId="03C03067">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kern w:val="0"/>
                <w:sz w:val="21"/>
                <w:szCs w:val="21"/>
                <w:lang w:eastAsia="zh-CN"/>
              </w:rPr>
              <w:t>生活垃圾</w:t>
            </w:r>
          </w:p>
        </w:tc>
        <w:tc>
          <w:tcPr>
            <w:tcW w:w="2191" w:type="dxa"/>
            <w:vAlign w:val="bottom"/>
          </w:tcPr>
          <w:p w14:paraId="7A0E9FFA">
            <w:pPr>
              <w:spacing w:line="240" w:lineRule="exact"/>
              <w:ind w:left="8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定期由环卫部门清运，妥善处置。</w:t>
            </w:r>
          </w:p>
        </w:tc>
        <w:tc>
          <w:tcPr>
            <w:tcW w:w="2404" w:type="dxa"/>
            <w:vMerge w:val="restart"/>
            <w:vAlign w:val="center"/>
          </w:tcPr>
          <w:p w14:paraId="37ACE1C0">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资源化利用，无害化处理</w:t>
            </w:r>
          </w:p>
        </w:tc>
        <w:tc>
          <w:tcPr>
            <w:tcW w:w="650" w:type="dxa"/>
            <w:vMerge w:val="continue"/>
            <w:vAlign w:val="center"/>
          </w:tcPr>
          <w:p w14:paraId="0AA73FFC">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117F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Merge w:val="continue"/>
            <w:vAlign w:val="center"/>
          </w:tcPr>
          <w:p w14:paraId="1EBDC1AF">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1492" w:type="dxa"/>
            <w:vMerge w:val="restart"/>
            <w:vAlign w:val="center"/>
          </w:tcPr>
          <w:p w14:paraId="4A2788E5">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生产</w:t>
            </w:r>
          </w:p>
        </w:tc>
        <w:tc>
          <w:tcPr>
            <w:tcW w:w="1263" w:type="dxa"/>
            <w:vAlign w:val="center"/>
          </w:tcPr>
          <w:p w14:paraId="4AC4B618">
            <w:pPr>
              <w:adjustRightInd w:val="0"/>
              <w:snapToGrid w:val="0"/>
              <w:spacing w:line="3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下脚料</w:t>
            </w:r>
          </w:p>
        </w:tc>
        <w:tc>
          <w:tcPr>
            <w:tcW w:w="2191" w:type="dxa"/>
            <w:vMerge w:val="restart"/>
            <w:vAlign w:val="center"/>
          </w:tcPr>
          <w:p w14:paraId="6D951381">
            <w:pPr>
              <w:adjustRightInd w:val="0"/>
              <w:snapToGrid w:val="0"/>
              <w:spacing w:line="3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sz w:val="21"/>
                <w:szCs w:val="21"/>
              </w:rPr>
              <w:t>外售物资回收公司</w:t>
            </w:r>
          </w:p>
        </w:tc>
        <w:tc>
          <w:tcPr>
            <w:tcW w:w="2404" w:type="dxa"/>
            <w:vMerge w:val="continue"/>
            <w:vAlign w:val="center"/>
          </w:tcPr>
          <w:p w14:paraId="503AABA1">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650" w:type="dxa"/>
            <w:vMerge w:val="continue"/>
            <w:vAlign w:val="center"/>
          </w:tcPr>
          <w:p w14:paraId="7F6BC6FB">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6F48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Merge w:val="continue"/>
            <w:vAlign w:val="center"/>
          </w:tcPr>
          <w:p w14:paraId="5A463A8C">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1492" w:type="dxa"/>
            <w:vMerge w:val="continue"/>
            <w:vAlign w:val="center"/>
          </w:tcPr>
          <w:p w14:paraId="3A186EC0">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p>
        </w:tc>
        <w:tc>
          <w:tcPr>
            <w:tcW w:w="1263" w:type="dxa"/>
            <w:vAlign w:val="center"/>
          </w:tcPr>
          <w:p w14:paraId="50E4622A">
            <w:pPr>
              <w:adjustRightInd w:val="0"/>
              <w:snapToGrid w:val="0"/>
              <w:spacing w:line="3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焊渣</w:t>
            </w:r>
          </w:p>
        </w:tc>
        <w:tc>
          <w:tcPr>
            <w:tcW w:w="2191" w:type="dxa"/>
            <w:vMerge w:val="continue"/>
            <w:vAlign w:val="center"/>
          </w:tcPr>
          <w:p w14:paraId="6A156052">
            <w:pPr>
              <w:adjustRightInd w:val="0"/>
              <w:snapToGrid w:val="0"/>
              <w:spacing w:line="340" w:lineRule="exact"/>
              <w:jc w:val="center"/>
              <w:rPr>
                <w:rFonts w:hint="eastAsia" w:asciiTheme="minorEastAsia" w:hAnsiTheme="minorEastAsia" w:eastAsiaTheme="minorEastAsia" w:cstheme="minorEastAsia"/>
                <w:color w:val="000000"/>
                <w:sz w:val="21"/>
                <w:szCs w:val="21"/>
                <w:lang w:val="en-US" w:eastAsia="zh-CN"/>
              </w:rPr>
            </w:pPr>
          </w:p>
        </w:tc>
        <w:tc>
          <w:tcPr>
            <w:tcW w:w="2404" w:type="dxa"/>
            <w:vMerge w:val="continue"/>
            <w:vAlign w:val="center"/>
          </w:tcPr>
          <w:p w14:paraId="4F9F4AE7">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650" w:type="dxa"/>
            <w:vMerge w:val="continue"/>
            <w:vAlign w:val="center"/>
          </w:tcPr>
          <w:p w14:paraId="166175DD">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74CD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Merge w:val="continue"/>
            <w:vAlign w:val="center"/>
          </w:tcPr>
          <w:p w14:paraId="4CDE74F5">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1492" w:type="dxa"/>
            <w:vMerge w:val="continue"/>
            <w:vAlign w:val="center"/>
          </w:tcPr>
          <w:p w14:paraId="1881EFCA">
            <w:pPr>
              <w:adjustRightInd w:val="0"/>
              <w:snapToGrid w:val="0"/>
              <w:spacing w:line="340" w:lineRule="exact"/>
              <w:jc w:val="center"/>
              <w:rPr>
                <w:rFonts w:hint="eastAsia" w:asciiTheme="minorEastAsia" w:hAnsiTheme="minorEastAsia" w:eastAsiaTheme="minorEastAsia" w:cstheme="minorEastAsia"/>
                <w:color w:val="000000"/>
                <w:sz w:val="21"/>
                <w:szCs w:val="21"/>
                <w:lang w:eastAsia="zh-CN"/>
              </w:rPr>
            </w:pPr>
          </w:p>
        </w:tc>
        <w:tc>
          <w:tcPr>
            <w:tcW w:w="1263" w:type="dxa"/>
            <w:vAlign w:val="center"/>
          </w:tcPr>
          <w:p w14:paraId="2CEF6B7E">
            <w:pPr>
              <w:adjustRightInd w:val="0"/>
              <w:snapToGrid w:val="0"/>
              <w:spacing w:line="3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废机油</w:t>
            </w:r>
          </w:p>
        </w:tc>
        <w:tc>
          <w:tcPr>
            <w:tcW w:w="2191" w:type="dxa"/>
            <w:vAlign w:val="center"/>
          </w:tcPr>
          <w:p w14:paraId="622AB342">
            <w:pPr>
              <w:adjustRightInd w:val="0"/>
              <w:snapToGrid w:val="0"/>
              <w:spacing w:line="3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委托有资质单位处置</w:t>
            </w:r>
          </w:p>
        </w:tc>
        <w:tc>
          <w:tcPr>
            <w:tcW w:w="2404" w:type="dxa"/>
            <w:vMerge w:val="continue"/>
            <w:vAlign w:val="center"/>
          </w:tcPr>
          <w:p w14:paraId="78F71C3B">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c>
          <w:tcPr>
            <w:tcW w:w="650" w:type="dxa"/>
            <w:vMerge w:val="continue"/>
            <w:vAlign w:val="center"/>
          </w:tcPr>
          <w:p w14:paraId="289753C5">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r w14:paraId="45B1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74" w:type="dxa"/>
            <w:vAlign w:val="center"/>
          </w:tcPr>
          <w:p w14:paraId="1CDCECF7">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环境管理</w:t>
            </w:r>
          </w:p>
        </w:tc>
        <w:tc>
          <w:tcPr>
            <w:tcW w:w="4946" w:type="dxa"/>
            <w:gridSpan w:val="3"/>
            <w:vAlign w:val="center"/>
          </w:tcPr>
          <w:p w14:paraId="58DF4FE8">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建立环境管理和监测体系，排放口规范化；</w:t>
            </w:r>
          </w:p>
        </w:tc>
        <w:tc>
          <w:tcPr>
            <w:tcW w:w="2404" w:type="dxa"/>
            <w:vAlign w:val="center"/>
          </w:tcPr>
          <w:p w14:paraId="53DA8607">
            <w:pPr>
              <w:adjustRightInd w:val="0"/>
              <w:snapToGrid w:val="0"/>
              <w:spacing w:line="3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能够开展特征污染物的监测</w:t>
            </w:r>
          </w:p>
        </w:tc>
        <w:tc>
          <w:tcPr>
            <w:tcW w:w="650" w:type="dxa"/>
            <w:vMerge w:val="continue"/>
            <w:vAlign w:val="center"/>
          </w:tcPr>
          <w:p w14:paraId="7F3438E3">
            <w:pPr>
              <w:adjustRightInd w:val="0"/>
              <w:snapToGrid w:val="0"/>
              <w:spacing w:line="340" w:lineRule="exact"/>
              <w:jc w:val="center"/>
              <w:rPr>
                <w:rFonts w:hint="eastAsia" w:asciiTheme="minorEastAsia" w:hAnsiTheme="minorEastAsia" w:eastAsiaTheme="minorEastAsia" w:cstheme="minorEastAsia"/>
                <w:color w:val="000000"/>
                <w:sz w:val="21"/>
                <w:szCs w:val="21"/>
              </w:rPr>
            </w:pPr>
          </w:p>
        </w:tc>
      </w:tr>
    </w:tbl>
    <w:p w14:paraId="14358A2C">
      <w:pPr>
        <w:pStyle w:val="60"/>
        <w:ind w:firstLine="480"/>
        <w:rPr>
          <w:kern w:val="0"/>
        </w:rPr>
        <w:sectPr>
          <w:headerReference r:id="rId12" w:type="first"/>
          <w:footerReference r:id="rId14" w:type="first"/>
          <w:headerReference r:id="rId11" w:type="default"/>
          <w:footerReference r:id="rId13" w:type="default"/>
          <w:pgSz w:w="11906" w:h="16838"/>
          <w:pgMar w:top="1701"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14:paraId="3E612CCB">
      <w:pPr>
        <w:pStyle w:val="3"/>
        <w:rPr>
          <w:kern w:val="0"/>
        </w:rPr>
      </w:pPr>
    </w:p>
    <w:p w14:paraId="73B5C02A">
      <w:pPr>
        <w:pStyle w:val="3"/>
      </w:pPr>
      <w:bookmarkStart w:id="51" w:name="_Toc194378185"/>
      <w:bookmarkStart w:id="52" w:name="_Toc157414477"/>
      <w:bookmarkStart w:id="53" w:name="_Toc508370542"/>
      <w:bookmarkStart w:id="54" w:name="_Toc7265"/>
      <w:r>
        <w:t>第</w:t>
      </w:r>
      <w:r>
        <w:rPr>
          <w:rFonts w:hint="eastAsia"/>
        </w:rPr>
        <w:t>5</w:t>
      </w:r>
      <w:r>
        <w:t>章</w:t>
      </w:r>
      <w:r>
        <w:rPr>
          <w:rFonts w:hint="eastAsia"/>
        </w:rPr>
        <w:t xml:space="preserve">  建设项目环评报告表的主要结论与</w:t>
      </w:r>
      <w:r>
        <w:t>建议及</w:t>
      </w:r>
      <w:bookmarkEnd w:id="51"/>
      <w:bookmarkEnd w:id="52"/>
      <w:bookmarkEnd w:id="53"/>
      <w:r>
        <w:rPr>
          <w:rFonts w:hint="eastAsia"/>
        </w:rPr>
        <w:t>审批</w:t>
      </w:r>
      <w:r>
        <w:t>部门审批决定</w:t>
      </w:r>
      <w:bookmarkEnd w:id="54"/>
    </w:p>
    <w:p w14:paraId="05E225EF">
      <w:pPr>
        <w:pStyle w:val="3"/>
      </w:pPr>
    </w:p>
    <w:p w14:paraId="75828E0E">
      <w:pPr>
        <w:pStyle w:val="4"/>
      </w:pPr>
      <w:bookmarkStart w:id="55" w:name="_Toc30921"/>
      <w:bookmarkStart w:id="56" w:name="_Toc29425"/>
      <w:bookmarkStart w:id="57" w:name="_Toc508370543"/>
      <w:bookmarkStart w:id="58" w:name="_Toc16448"/>
      <w:r>
        <w:rPr>
          <w:rFonts w:hint="eastAsia"/>
        </w:rPr>
        <w:t>5</w:t>
      </w:r>
      <w:r>
        <w:t xml:space="preserve">.1 </w:t>
      </w:r>
      <w:r>
        <w:rPr>
          <w:rFonts w:hint="eastAsia"/>
        </w:rPr>
        <w:t xml:space="preserve"> </w:t>
      </w:r>
      <w:bookmarkEnd w:id="55"/>
      <w:bookmarkEnd w:id="56"/>
      <w:bookmarkEnd w:id="57"/>
      <w:r>
        <w:rPr>
          <w:rFonts w:hint="eastAsia"/>
        </w:rPr>
        <w:t>建设项目环评报告表的主要结论</w:t>
      </w:r>
      <w:r>
        <w:t>与建议</w:t>
      </w:r>
      <w:bookmarkEnd w:id="58"/>
    </w:p>
    <w:p w14:paraId="09F4D0CF">
      <w:pPr>
        <w:pStyle w:val="5"/>
        <w:pageBreakBefore w:val="0"/>
        <w:widowControl w:val="0"/>
        <w:kinsoku/>
        <w:wordWrap/>
        <w:overflowPunct/>
        <w:topLinePunct w:val="0"/>
        <w:autoSpaceDE/>
        <w:autoSpaceDN/>
        <w:bidi w:val="0"/>
        <w:adjustRightInd/>
        <w:snapToGrid/>
        <w:spacing w:line="360" w:lineRule="auto"/>
        <w:textAlignment w:val="auto"/>
        <w:rPr>
          <w:sz w:val="24"/>
          <w:szCs w:val="24"/>
        </w:rPr>
      </w:pPr>
      <w:bookmarkStart w:id="59" w:name="_Toc23740"/>
      <w:r>
        <w:rPr>
          <w:rFonts w:hint="eastAsia"/>
          <w:sz w:val="24"/>
          <w:szCs w:val="24"/>
          <w:u w:color="0000FF"/>
        </w:rPr>
        <w:t>5</w:t>
      </w:r>
      <w:r>
        <w:rPr>
          <w:sz w:val="24"/>
          <w:szCs w:val="24"/>
          <w:u w:color="0000FF"/>
        </w:rPr>
        <w:t>.1.1</w:t>
      </w:r>
      <w:r>
        <w:rPr>
          <w:rFonts w:hint="eastAsia"/>
          <w:sz w:val="24"/>
          <w:szCs w:val="24"/>
          <w:u w:color="0000FF"/>
        </w:rPr>
        <w:t xml:space="preserve"> </w:t>
      </w:r>
      <w:r>
        <w:rPr>
          <w:sz w:val="24"/>
          <w:szCs w:val="24"/>
          <w:u w:color="0000FF"/>
        </w:rPr>
        <w:t xml:space="preserve"> </w:t>
      </w:r>
      <w:r>
        <w:rPr>
          <w:rFonts w:hint="eastAsia"/>
          <w:sz w:val="24"/>
          <w:szCs w:val="24"/>
          <w:u w:color="0000FF"/>
        </w:rPr>
        <w:t>结论</w:t>
      </w:r>
      <w:bookmarkEnd w:id="59"/>
    </w:p>
    <w:p w14:paraId="24950CEF">
      <w:pPr>
        <w:spacing w:line="200" w:lineRule="exact"/>
        <w:rPr>
          <w:sz w:val="20"/>
          <w:szCs w:val="20"/>
        </w:rPr>
      </w:pPr>
    </w:p>
    <w:p w14:paraId="2CD99335">
      <w:pPr>
        <w:keepNext w:val="0"/>
        <w:keepLines w:val="0"/>
        <w:pageBreakBefore w:val="0"/>
        <w:widowControl w:val="0"/>
        <w:numPr>
          <w:ilvl w:val="0"/>
          <w:numId w:val="1"/>
        </w:numPr>
        <w:kinsoku/>
        <w:wordWrap/>
        <w:overflowPunct/>
        <w:topLinePunct w:val="0"/>
        <w:bidi w:val="0"/>
        <w:snapToGrid/>
        <w:spacing w:line="360" w:lineRule="auto"/>
        <w:textAlignment w:val="auto"/>
        <w:outlineLvl w:val="9"/>
        <w:rPr>
          <w:rFonts w:hint="eastAsia"/>
          <w:sz w:val="24"/>
          <w:szCs w:val="24"/>
          <w:lang w:val="en-US" w:eastAsia="zh-CN"/>
        </w:rPr>
      </w:pPr>
      <w:r>
        <w:rPr>
          <w:rFonts w:hint="eastAsia"/>
          <w:sz w:val="24"/>
          <w:szCs w:val="24"/>
          <w:lang w:val="en-US" w:eastAsia="zh-CN"/>
        </w:rPr>
        <w:t>项目概况</w:t>
      </w:r>
    </w:p>
    <w:p w14:paraId="6C4BBD0D">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济南奥卓自动化设备有限公司位于济南市历城区全福街道小辛社区东区298号南。厂区占地面积450m</w:t>
      </w:r>
      <w:r>
        <w:rPr>
          <w:rFonts w:hint="eastAsia"/>
          <w:vertAlign w:val="superscript"/>
          <w:lang w:val="en-US" w:eastAsia="zh-CN"/>
        </w:rPr>
        <w:t>2</w:t>
      </w:r>
      <w:r>
        <w:rPr>
          <w:rFonts w:hint="eastAsia"/>
          <w:lang w:val="en-US" w:eastAsia="zh-CN"/>
        </w:rPr>
        <w:t>，建筑面积约350m</w:t>
      </w:r>
      <w:r>
        <w:rPr>
          <w:rFonts w:hint="eastAsia"/>
          <w:vertAlign w:val="superscript"/>
          <w:lang w:val="en-US" w:eastAsia="zh-CN"/>
        </w:rPr>
        <w:t>2</w:t>
      </w:r>
      <w:r>
        <w:rPr>
          <w:rFonts w:hint="eastAsia"/>
          <w:lang w:val="en-US" w:eastAsia="zh-CN"/>
        </w:rPr>
        <w:t>，是一家从事液压和气压动力机械及元件生产的机械加工类企业。本项目未经环评即开工建设并投入使用，根据济南市历城区环境保护局的要求，项目须补办环评手续。</w:t>
      </w:r>
    </w:p>
    <w:p w14:paraId="7E9BECF0">
      <w:pPr>
        <w:pStyle w:val="2"/>
        <w:keepNext w:val="0"/>
        <w:keepLines w:val="0"/>
        <w:pageBreakBefore w:val="0"/>
        <w:widowControl w:val="0"/>
        <w:numPr>
          <w:ilvl w:val="0"/>
          <w:numId w:val="1"/>
        </w:numPr>
        <w:kinsoku/>
        <w:wordWrap/>
        <w:overflowPunct/>
        <w:topLinePunct w:val="0"/>
        <w:bidi w:val="0"/>
        <w:snapToGrid/>
        <w:spacing w:line="360" w:lineRule="auto"/>
        <w:ind w:left="0" w:leftChars="0" w:firstLine="0" w:firstLineChars="0"/>
        <w:textAlignment w:val="auto"/>
        <w:outlineLvl w:val="9"/>
        <w:rPr>
          <w:rFonts w:hint="eastAsia"/>
          <w:lang w:val="en-US" w:eastAsia="zh-CN"/>
        </w:rPr>
      </w:pPr>
      <w:r>
        <w:rPr>
          <w:rFonts w:hint="eastAsia"/>
          <w:lang w:val="en-US" w:eastAsia="zh-CN"/>
        </w:rPr>
        <w:t>产业政策符合性本项目从事液压和气压动力机械及元件加工，不属于《产业结构调整指导目录(2011）》中限制类和淘汰类，属于允许类项目，项目符合国家产业政策；项目C616型号车床属于淘汰类设备，淘汰期限为2015年底，项目应在2015年底之前将该车床淘汰。</w:t>
      </w:r>
    </w:p>
    <w:p w14:paraId="01EDE935">
      <w:pPr>
        <w:pStyle w:val="2"/>
        <w:keepNext w:val="0"/>
        <w:keepLines w:val="0"/>
        <w:pageBreakBefore w:val="0"/>
        <w:widowControl w:val="0"/>
        <w:numPr>
          <w:ilvl w:val="0"/>
          <w:numId w:val="0"/>
        </w:numPr>
        <w:kinsoku/>
        <w:wordWrap/>
        <w:overflowPunct/>
        <w:topLinePunct w:val="0"/>
        <w:bidi w:val="0"/>
        <w:snapToGrid/>
        <w:spacing w:line="360" w:lineRule="auto"/>
        <w:ind w:leftChars="0"/>
        <w:textAlignment w:val="auto"/>
        <w:outlineLvl w:val="9"/>
        <w:rPr>
          <w:rFonts w:hint="eastAsia"/>
          <w:lang w:val="en-US" w:eastAsia="zh-CN"/>
        </w:rPr>
      </w:pPr>
      <w:r>
        <w:rPr>
          <w:rFonts w:hint="eastAsia"/>
          <w:lang w:val="en-US" w:eastAsia="zh-CN"/>
        </w:rPr>
        <w:t>3、土地利用符合性本项目位于济南市历城区全福街道小辛社区东区298号南，2010年4月济南奥卓自动化设备有限公司租借历城区全福街道小辛社区房屋进行本项目建设。根据济南市城市l总体规划《2006年—2020年）的规划，和济南市农科院片区控制性规划，土地利用规划图（2007年10月），本项目用地为工业用地，符合济南市城市总体规划和济南市农科院片区控制性规划的要求。</w:t>
      </w:r>
    </w:p>
    <w:p w14:paraId="4CCFC0A3">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4、环境影响分析结论</w:t>
      </w:r>
    </w:p>
    <w:p w14:paraId="18455BF9">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(1)环境空气影响分析本项目无工艺废气产生，对周围大气环境无影响。</w:t>
      </w:r>
    </w:p>
    <w:p w14:paraId="2E5C7049">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(2)水环境影响分析本项目的废水主要为职工的生活污水，厂区设置旱厕，职工生活产生的粪便排入旱l厕，定期由当地环卫部门清理，不外排。项目应做好旱厕的防渗，防止旱厕内污水滲漏l；染周围地下水。本项目对周围水环境影响较小。</w:t>
      </w:r>
    </w:p>
    <w:p w14:paraId="390B0FFA">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(3)噪声影响分析本项目噪声主要为车床、钻床、滚丝机和锯床等产生的设备噪声，项目采用低噪声设备，同时切割工序采用水作为冷却液，减少了噪声的产生，设备噪声经过墙体隔音、距离衰减后到达厂界外时可满足《工业企业厂界环境噪声排放标准》(GB12348-2008)中的2类标准。距离本项目最近的敏感点为项目东侧50m处的小辛村，经墙体隔音、距离衰减后，噪声对其影响较小。项目噪声对周围声环境影响较小。</w:t>
      </w:r>
    </w:p>
    <w:p w14:paraId="68E11218">
      <w:pPr>
        <w:pStyle w:val="2"/>
        <w:keepNext w:val="0"/>
        <w:keepLines w:val="0"/>
        <w:pageBreakBefore w:val="0"/>
        <w:widowControl w:val="0"/>
        <w:numPr>
          <w:ilvl w:val="0"/>
          <w:numId w:val="0"/>
        </w:numPr>
        <w:kinsoku/>
        <w:wordWrap/>
        <w:overflowPunct/>
        <w:topLinePunct w:val="0"/>
        <w:bidi w:val="0"/>
        <w:snapToGrid/>
        <w:spacing w:line="360" w:lineRule="auto"/>
        <w:textAlignment w:val="auto"/>
        <w:outlineLvl w:val="9"/>
        <w:rPr>
          <w:rFonts w:hint="eastAsia"/>
          <w:lang w:val="en-US" w:eastAsia="zh-CN"/>
        </w:rPr>
      </w:pPr>
      <w:r>
        <w:rPr>
          <w:rFonts w:hint="eastAsia"/>
          <w:lang w:val="en-US" w:eastAsia="zh-CN"/>
        </w:rPr>
        <w:t>(4)固体废物环境影响分析本项目固废主要是切割、钻孔工序产生的铝屑、钢屑及组装工序产生的不合格品：设备维护产生的废机油；员工日常生活产生的生活垃圾。铝屑、钢屑外卖综合利用；废l机油属于危险废物，委托有资质的单位回收处理：生活垃圾经收集后，由当地环卫部门统一清运处理。本项目产生的固体废物得到妥善处理的情况下，对环境影响较小。</w:t>
      </w:r>
    </w:p>
    <w:p w14:paraId="2D596BBF">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outlineLvl w:val="9"/>
        <w:rPr>
          <w:rFonts w:hint="eastAsia"/>
          <w:lang w:val="en-US" w:eastAsia="zh-CN"/>
        </w:rPr>
      </w:pPr>
      <w:r>
        <w:rPr>
          <w:rFonts w:hint="eastAsia"/>
          <w:lang w:val="en-US" w:eastAsia="zh-CN"/>
        </w:rPr>
        <w:t>综上所述，本项目符合国家产业政策；符合当地土地利用规划；在各种污染防治措施落实的条件下，其对周围环境的影眮可滿足环境保护的要求。从环境保护角度分析，该工程继续运行是可行的。</w:t>
      </w:r>
    </w:p>
    <w:p w14:paraId="2869E594">
      <w:pPr>
        <w:pStyle w:val="2"/>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textAlignment w:val="auto"/>
        <w:outlineLvl w:val="9"/>
        <w:rPr>
          <w:rFonts w:hint="eastAsia"/>
          <w:lang w:val="en-US" w:eastAsia="zh-CN"/>
        </w:rPr>
      </w:pPr>
      <w:r>
        <w:rPr>
          <w:rFonts w:hint="eastAsia"/>
          <w:lang w:val="en-US" w:eastAsia="zh-CN"/>
        </w:rPr>
        <w:t>建议</w:t>
      </w:r>
    </w:p>
    <w:p w14:paraId="7D4FFFC0">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textAlignment w:val="auto"/>
        <w:outlineLvl w:val="9"/>
        <w:rPr>
          <w:rFonts w:hint="eastAsia"/>
          <w:lang w:val="en-US" w:eastAsia="zh-CN"/>
        </w:rPr>
      </w:pPr>
      <w:r>
        <w:rPr>
          <w:rFonts w:hint="eastAsia"/>
          <w:lang w:val="en-US" w:eastAsia="zh-CN"/>
        </w:rPr>
        <w:t>禁止夜间生产，防止影响东侧小辛村的夜间声环境质量。</w:t>
      </w:r>
    </w:p>
    <w:p w14:paraId="78AD79AB">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0" w:firstLineChars="0"/>
        <w:textAlignment w:val="auto"/>
        <w:outlineLvl w:val="9"/>
        <w:rPr>
          <w:rFonts w:hint="eastAsia"/>
          <w:lang w:val="en-US" w:eastAsia="zh-CN"/>
        </w:rPr>
      </w:pPr>
      <w:r>
        <w:rPr>
          <w:rFonts w:hint="eastAsia"/>
          <w:lang w:val="en-US" w:eastAsia="zh-CN"/>
        </w:rPr>
        <w:t>定期清理废机油，并采取有效措施保存运输，委托有危废处理资质单位处理。3、合理布局，增设减震设施，如在生产设备下铺设橡胶等减震材料等，使项目噪声能够满足《工业企业厂界环境噪声排放标准》( GB 12348-2008)中的2类标准的要求。</w:t>
      </w:r>
    </w:p>
    <w:p w14:paraId="231AC08A">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textAlignment w:val="auto"/>
        <w:outlineLvl w:val="9"/>
        <w:rPr>
          <w:rFonts w:hint="eastAsia"/>
          <w:lang w:val="en-US" w:eastAsia="zh-CN"/>
        </w:rPr>
      </w:pPr>
      <w:r>
        <w:rPr>
          <w:rFonts w:hint="eastAsia"/>
          <w:lang w:val="en-US" w:eastAsia="zh-CN"/>
        </w:rPr>
        <w:t>4、加强卫生管理制度，提高车间的清洁。</w:t>
      </w:r>
    </w:p>
    <w:p w14:paraId="25932571">
      <w:pPr>
        <w:spacing w:line="20" w:lineRule="exact"/>
        <w:rPr>
          <w:rFonts w:hint="eastAsia"/>
        </w:rPr>
      </w:pPr>
      <w:bookmarkStart w:id="60" w:name="page32"/>
      <w:bookmarkEnd w:id="60"/>
      <w:bookmarkStart w:id="61" w:name="_Toc508370544"/>
    </w:p>
    <w:p w14:paraId="4952933B">
      <w:pPr>
        <w:pStyle w:val="4"/>
        <w:rPr>
          <w:highlight w:val="none"/>
        </w:rPr>
      </w:pPr>
      <w:bookmarkStart w:id="62" w:name="_Toc24241"/>
      <w:r>
        <w:rPr>
          <w:rFonts w:hint="eastAsia"/>
          <w:highlight w:val="none"/>
        </w:rPr>
        <w:t xml:space="preserve">5.2  </w:t>
      </w:r>
      <w:bookmarkEnd w:id="61"/>
      <w:r>
        <w:rPr>
          <w:rFonts w:hint="eastAsia"/>
          <w:highlight w:val="none"/>
        </w:rPr>
        <w:t>审批</w:t>
      </w:r>
      <w:r>
        <w:rPr>
          <w:highlight w:val="none"/>
        </w:rPr>
        <w:t>部门审批决定</w:t>
      </w:r>
      <w:bookmarkEnd w:id="62"/>
    </w:p>
    <w:p w14:paraId="039A9676">
      <w:pPr>
        <w:rPr>
          <w:rFonts w:hint="eastAsia" w:eastAsia="宋体"/>
          <w:lang w:eastAsia="zh-CN"/>
        </w:rPr>
      </w:pPr>
      <w:r>
        <w:rPr>
          <w:rFonts w:hint="eastAsia" w:eastAsia="宋体"/>
          <w:lang w:eastAsia="zh-CN"/>
        </w:rPr>
        <w:drawing>
          <wp:inline distT="0" distB="0" distL="114300" distR="114300">
            <wp:extent cx="5262245" cy="6820535"/>
            <wp:effectExtent l="0" t="0" r="14605" b="18415"/>
            <wp:docPr id="1" name="图片 1" descr="IMG_20180623_12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623_125137"/>
                    <pic:cNvPicPr>
                      <a:picLocks noChangeAspect="1"/>
                    </pic:cNvPicPr>
                  </pic:nvPicPr>
                  <pic:blipFill>
                    <a:blip r:embed="rId24"/>
                    <a:stretch>
                      <a:fillRect/>
                    </a:stretch>
                  </pic:blipFill>
                  <pic:spPr>
                    <a:xfrm>
                      <a:off x="0" y="0"/>
                      <a:ext cx="5262245" cy="6820535"/>
                    </a:xfrm>
                    <a:prstGeom prst="rect">
                      <a:avLst/>
                    </a:prstGeom>
                  </pic:spPr>
                </pic:pic>
              </a:graphicData>
            </a:graphic>
          </wp:inline>
        </w:drawing>
      </w:r>
    </w:p>
    <w:p w14:paraId="4A0D6491">
      <w:pPr>
        <w:pStyle w:val="60"/>
        <w:ind w:firstLine="480"/>
        <w:rPr>
          <w:rFonts w:hint="eastAsia" w:eastAsia="宋体"/>
          <w:lang w:eastAsia="zh-CN"/>
        </w:rPr>
      </w:pPr>
    </w:p>
    <w:p w14:paraId="38FD2491">
      <w:pPr>
        <w:pStyle w:val="60"/>
        <w:ind w:firstLine="480"/>
      </w:pPr>
    </w:p>
    <w:p w14:paraId="6650ED0B">
      <w:pPr>
        <w:pStyle w:val="60"/>
        <w:ind w:firstLine="480"/>
      </w:pPr>
    </w:p>
    <w:p w14:paraId="2776CAF5">
      <w:pPr>
        <w:pStyle w:val="3"/>
        <w:jc w:val="both"/>
      </w:pPr>
    </w:p>
    <w:p w14:paraId="656818DA">
      <w:pPr>
        <w:pStyle w:val="3"/>
      </w:pPr>
      <w:bookmarkStart w:id="63" w:name="_Toc17290"/>
      <w:r>
        <w:t>第</w:t>
      </w:r>
      <w:r>
        <w:rPr>
          <w:rFonts w:hint="eastAsia"/>
        </w:rPr>
        <w:t>6</w:t>
      </w:r>
      <w:r>
        <w:t>章</w:t>
      </w:r>
      <w:r>
        <w:rPr>
          <w:rFonts w:hint="eastAsia"/>
        </w:rPr>
        <w:t xml:space="preserve">  </w:t>
      </w:r>
      <w:r>
        <w:t>验收</w:t>
      </w:r>
      <w:r>
        <w:rPr>
          <w:rFonts w:hint="eastAsia"/>
        </w:rPr>
        <w:t>执行</w:t>
      </w:r>
      <w:r>
        <w:t>标准</w:t>
      </w:r>
      <w:bookmarkEnd w:id="63"/>
    </w:p>
    <w:p w14:paraId="209A61BB">
      <w:pPr>
        <w:pStyle w:val="3"/>
      </w:pPr>
    </w:p>
    <w:p w14:paraId="65503815">
      <w:pPr>
        <w:pStyle w:val="60"/>
        <w:ind w:firstLine="480"/>
      </w:pPr>
      <w:r>
        <w:t>根据对该项目主要污染源和污染物及环保设施运转情况的分析，确定本次验收主要监测内容为废气</w:t>
      </w:r>
      <w:r>
        <w:rPr>
          <w:rFonts w:hint="eastAsia"/>
        </w:rPr>
        <w:t>、</w:t>
      </w:r>
      <w:r>
        <w:t>废水和噪声。</w:t>
      </w:r>
    </w:p>
    <w:p w14:paraId="409F6FC6">
      <w:pPr>
        <w:pStyle w:val="4"/>
      </w:pPr>
      <w:bookmarkStart w:id="64" w:name="_Toc16898"/>
      <w:r>
        <w:rPr>
          <w:rFonts w:hint="eastAsia"/>
        </w:rPr>
        <w:t>6.1  环境质量标准</w:t>
      </w:r>
      <w:bookmarkEnd w:id="64"/>
    </w:p>
    <w:p w14:paraId="790B9A78">
      <w:pPr>
        <w:pStyle w:val="60"/>
        <w:ind w:firstLine="480"/>
      </w:pPr>
      <w:r>
        <w:t>1</w:t>
      </w:r>
      <w:r>
        <w:rPr>
          <w:rFonts w:hint="eastAsia"/>
        </w:rPr>
        <w:t>、</w:t>
      </w:r>
      <w:r>
        <w:t>环境空气执行《环境空气质量标准》（GB3095-2012）二级标准。</w:t>
      </w:r>
    </w:p>
    <w:p w14:paraId="55DCFCBE">
      <w:pPr>
        <w:pStyle w:val="60"/>
        <w:ind w:firstLine="480"/>
      </w:pPr>
      <w:r>
        <w:t>2</w:t>
      </w:r>
      <w:r>
        <w:rPr>
          <w:rFonts w:hint="eastAsia"/>
        </w:rPr>
        <w:t>、</w:t>
      </w:r>
      <w:r>
        <w:t>地表水执行《地表水环境质量标准》（GB3838-2002）</w:t>
      </w:r>
      <w:r>
        <w:rPr>
          <w:rFonts w:hint="default" w:ascii="Times New Roman" w:hAnsi="Times New Roman" w:cs="Times New Roman"/>
          <w:sz w:val="24"/>
          <w:szCs w:val="24"/>
        </w:rPr>
        <w:t>Ⅳ</w:t>
      </w:r>
      <w:r>
        <w:t>类标准。</w:t>
      </w:r>
    </w:p>
    <w:p w14:paraId="44997CEF">
      <w:pPr>
        <w:pStyle w:val="60"/>
        <w:ind w:firstLine="480"/>
      </w:pPr>
      <w:r>
        <w:t>3</w:t>
      </w:r>
      <w:r>
        <w:rPr>
          <w:rFonts w:hint="eastAsia"/>
        </w:rPr>
        <w:t>、</w:t>
      </w:r>
      <w:r>
        <w:t>地下水执行《地下水质量标准》（GB/T14848-93）Ⅲ类标准。</w:t>
      </w:r>
    </w:p>
    <w:p w14:paraId="4E22E42D">
      <w:pPr>
        <w:pStyle w:val="60"/>
        <w:ind w:firstLine="480"/>
      </w:pPr>
      <w:r>
        <w:t>4</w:t>
      </w:r>
      <w:r>
        <w:rPr>
          <w:rFonts w:hint="eastAsia"/>
        </w:rPr>
        <w:t>、</w:t>
      </w:r>
      <w:r>
        <w:t>声环境执行《声环境质量标准》（GB3096-2008）</w:t>
      </w:r>
      <w:r>
        <w:rPr>
          <w:rFonts w:hint="eastAsia"/>
          <w:lang w:val="en-US" w:eastAsia="zh-CN"/>
        </w:rPr>
        <w:t>2</w:t>
      </w:r>
      <w:r>
        <w:t>类区标准。</w:t>
      </w:r>
    </w:p>
    <w:p w14:paraId="7FF4969E">
      <w:pPr>
        <w:pStyle w:val="4"/>
      </w:pPr>
    </w:p>
    <w:p w14:paraId="4A68CB73">
      <w:pPr>
        <w:pStyle w:val="4"/>
      </w:pPr>
      <w:bookmarkStart w:id="65" w:name="_Toc14337"/>
      <w:r>
        <w:rPr>
          <w:rFonts w:hint="eastAsia"/>
        </w:rPr>
        <w:t>6.2  污染物排放标准</w:t>
      </w:r>
      <w:bookmarkEnd w:id="65"/>
    </w:p>
    <w:p w14:paraId="3D08C1D3">
      <w:pPr>
        <w:pStyle w:val="60"/>
        <w:ind w:firstLine="480"/>
        <w:rPr>
          <w:rFonts w:hint="eastAsia" w:eastAsia="宋体"/>
          <w:lang w:val="en-US" w:eastAsia="zh-CN"/>
        </w:rPr>
        <w:sectPr>
          <w:footerReference r:id="rId15" w:type="first"/>
          <w:pgSz w:w="11906" w:h="16838"/>
          <w:pgMar w:top="1701"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cs="Times New Roman"/>
          <w:sz w:val="24"/>
          <w:szCs w:val="24"/>
        </w:rPr>
        <w:t>1、一般工业固体废物贮存执行《一般工业固体废物贮存、处置场污染控制标准》（GB18599-2001）及修改单的要求</w:t>
      </w:r>
      <w:r>
        <w:rPr>
          <w:rFonts w:hint="default" w:ascii="Times New Roman" w:hAnsi="Times New Roman" w:cs="Times New Roman"/>
          <w:sz w:val="24"/>
          <w:szCs w:val="24"/>
          <w:lang w:eastAsia="zh-CN"/>
        </w:rPr>
        <w:t>；</w:t>
      </w:r>
      <w:r>
        <w:rPr>
          <w:rFonts w:hint="default" w:ascii="Times New Roman" w:hAnsi="Times New Roman" w:cs="Times New Roman"/>
        </w:rPr>
        <w:t>危险废物执行《危险废物贮存污染控制标准》（GB18597-2001）及修改单中标准。</w:t>
      </w:r>
      <w:bookmarkStart w:id="66" w:name="_Toc409101698"/>
    </w:p>
    <w:p w14:paraId="00BD0AD0">
      <w:pPr>
        <w:pStyle w:val="3"/>
        <w:jc w:val="both"/>
      </w:pPr>
    </w:p>
    <w:p w14:paraId="5ED32671">
      <w:pPr>
        <w:pStyle w:val="3"/>
        <w:rPr>
          <w:highlight w:val="none"/>
        </w:rPr>
      </w:pPr>
      <w:bookmarkStart w:id="67" w:name="_Toc6231"/>
      <w:r>
        <w:rPr>
          <w:highlight w:val="none"/>
        </w:rPr>
        <w:t>第</w:t>
      </w:r>
      <w:r>
        <w:rPr>
          <w:rFonts w:hint="eastAsia"/>
          <w:highlight w:val="none"/>
          <w:lang w:val="en-US" w:eastAsia="zh-CN"/>
        </w:rPr>
        <w:t>7</w:t>
      </w:r>
      <w:r>
        <w:rPr>
          <w:highlight w:val="none"/>
        </w:rPr>
        <w:t>章</w:t>
      </w:r>
      <w:r>
        <w:rPr>
          <w:rFonts w:hint="eastAsia"/>
          <w:highlight w:val="none"/>
        </w:rPr>
        <w:t xml:space="preserve">  </w:t>
      </w:r>
      <w:r>
        <w:rPr>
          <w:highlight w:val="none"/>
        </w:rPr>
        <w:t>验收监测</w:t>
      </w:r>
      <w:r>
        <w:rPr>
          <w:rFonts w:hint="eastAsia"/>
          <w:highlight w:val="none"/>
        </w:rPr>
        <w:t>结果</w:t>
      </w:r>
      <w:bookmarkEnd w:id="67"/>
    </w:p>
    <w:p w14:paraId="3A66691D">
      <w:pPr>
        <w:pStyle w:val="3"/>
        <w:rPr>
          <w:rFonts w:hint="eastAsia" w:ascii="仿宋" w:hAnsi="仿宋" w:eastAsia="仿宋" w:cs="仿宋"/>
          <w:b/>
          <w:bCs/>
        </w:rPr>
      </w:pPr>
    </w:p>
    <w:p w14:paraId="7070B376">
      <w:pPr>
        <w:pStyle w:val="4"/>
        <w:rPr>
          <w:rFonts w:hint="eastAsia" w:ascii="仿宋" w:hAnsi="仿宋" w:eastAsia="仿宋" w:cs="仿宋"/>
          <w:b/>
          <w:bCs/>
        </w:rPr>
      </w:pPr>
      <w:bookmarkStart w:id="68" w:name="_Toc32162"/>
      <w:r>
        <w:rPr>
          <w:rFonts w:hint="eastAsia" w:ascii="仿宋" w:hAnsi="仿宋" w:eastAsia="仿宋" w:cs="仿宋"/>
          <w:b/>
          <w:bCs/>
          <w:lang w:val="en-US" w:eastAsia="zh-CN"/>
        </w:rPr>
        <w:t>7</w:t>
      </w:r>
      <w:r>
        <w:rPr>
          <w:rFonts w:hint="eastAsia" w:ascii="仿宋" w:hAnsi="仿宋" w:eastAsia="仿宋" w:cs="仿宋"/>
          <w:b/>
          <w:bCs/>
        </w:rPr>
        <w:t>.1  生产工况</w:t>
      </w:r>
      <w:bookmarkEnd w:id="66"/>
      <w:bookmarkEnd w:id="68"/>
    </w:p>
    <w:p w14:paraId="50CA9948">
      <w:pPr>
        <w:rPr>
          <w:rFonts w:eastAsia="仿宋"/>
        </w:rPr>
      </w:pPr>
    </w:p>
    <w:p w14:paraId="2E03C21E">
      <w:pPr>
        <w:spacing w:line="360" w:lineRule="auto"/>
        <w:ind w:firstLine="480" w:firstLineChars="200"/>
        <w:rPr>
          <w:rStyle w:val="59"/>
        </w:rPr>
      </w:pPr>
      <w:r>
        <w:rPr>
          <w:rStyle w:val="59"/>
          <w:color w:val="000000" w:themeColor="text1"/>
          <w14:textFill>
            <w14:solidFill>
              <w14:schemeClr w14:val="tx1"/>
            </w14:solidFill>
          </w14:textFill>
        </w:rPr>
        <w:t>验收监测期间，生产工况稳定，</w:t>
      </w:r>
      <w:r>
        <w:rPr>
          <w:rStyle w:val="59"/>
          <w:rFonts w:hint="eastAsia"/>
          <w:color w:val="000000" w:themeColor="text1"/>
          <w:lang w:eastAsia="zh-CN"/>
          <w14:textFill>
            <w14:solidFill>
              <w14:schemeClr w14:val="tx1"/>
            </w14:solidFill>
          </w14:textFill>
        </w:rPr>
        <w:t>环保设施运行正常</w:t>
      </w:r>
      <w:r>
        <w:rPr>
          <w:rStyle w:val="59"/>
          <w:rFonts w:hint="eastAsia"/>
          <w:color w:val="000000" w:themeColor="text1"/>
          <w14:textFill>
            <w14:solidFill>
              <w14:schemeClr w14:val="tx1"/>
            </w14:solidFill>
          </w14:textFill>
        </w:rPr>
        <w:t>，</w:t>
      </w:r>
      <w:r>
        <w:rPr>
          <w:rStyle w:val="59"/>
        </w:rPr>
        <w:t>满足建设项目竣工环境保护验收监测对工况的要求。因此，本次监测为有效工况，监测结果能作为该项目竣工环境保护验收依据。</w:t>
      </w:r>
    </w:p>
    <w:p w14:paraId="73D969FA">
      <w:pPr>
        <w:spacing w:line="360" w:lineRule="auto"/>
        <w:ind w:firstLine="480" w:firstLineChars="200"/>
        <w:rPr>
          <w:rStyle w:val="59"/>
        </w:rPr>
      </w:pPr>
    </w:p>
    <w:p w14:paraId="06ED2606">
      <w:pPr>
        <w:pStyle w:val="4"/>
        <w:rPr>
          <w:rFonts w:hint="eastAsia" w:ascii="仿宋" w:hAnsi="仿宋" w:eastAsia="仿宋" w:cs="仿宋"/>
          <w:b/>
          <w:bCs w:val="0"/>
        </w:rPr>
      </w:pPr>
      <w:bookmarkStart w:id="69" w:name="_Toc19056"/>
      <w:r>
        <w:rPr>
          <w:rFonts w:hint="eastAsia" w:ascii="仿宋" w:hAnsi="仿宋" w:eastAsia="仿宋" w:cs="仿宋"/>
          <w:b/>
          <w:bCs w:val="0"/>
          <w:lang w:val="en-US" w:eastAsia="zh-CN"/>
        </w:rPr>
        <w:t>7</w:t>
      </w:r>
      <w:r>
        <w:rPr>
          <w:rFonts w:hint="eastAsia" w:ascii="仿宋" w:hAnsi="仿宋" w:eastAsia="仿宋" w:cs="仿宋"/>
          <w:b/>
          <w:bCs w:val="0"/>
        </w:rPr>
        <w:t>.2  环境保护设施调试效果</w:t>
      </w:r>
      <w:bookmarkEnd w:id="69"/>
    </w:p>
    <w:p w14:paraId="47CBCA83">
      <w:pPr>
        <w:pStyle w:val="5"/>
        <w:rPr>
          <w:rFonts w:hint="eastAsia" w:ascii="仿宋" w:hAnsi="仿宋" w:eastAsia="仿宋" w:cs="仿宋"/>
          <w:b/>
          <w:bCs w:val="0"/>
        </w:rPr>
      </w:pPr>
      <w:bookmarkStart w:id="70" w:name="_Toc30500"/>
      <w:r>
        <w:rPr>
          <w:rFonts w:hint="eastAsia" w:ascii="仿宋" w:hAnsi="仿宋" w:eastAsia="仿宋" w:cs="仿宋"/>
          <w:b/>
          <w:bCs w:val="0"/>
          <w:lang w:val="en-US" w:eastAsia="zh-CN"/>
        </w:rPr>
        <w:t>7</w:t>
      </w:r>
      <w:r>
        <w:rPr>
          <w:rFonts w:hint="eastAsia" w:ascii="仿宋" w:hAnsi="仿宋" w:eastAsia="仿宋" w:cs="仿宋"/>
          <w:b/>
          <w:bCs w:val="0"/>
        </w:rPr>
        <w:t>.2.1  污染物达标排放监测结果</w:t>
      </w:r>
      <w:bookmarkEnd w:id="70"/>
    </w:p>
    <w:p w14:paraId="69754FE0">
      <w:pPr>
        <w:rPr>
          <w:rStyle w:val="59"/>
          <w:rFonts w:hint="eastAsia"/>
          <w:sz w:val="24"/>
          <w:szCs w:val="24"/>
        </w:rPr>
      </w:pPr>
      <w:r>
        <w:rPr>
          <w:rStyle w:val="59"/>
          <w:rFonts w:hint="eastAsia"/>
          <w:sz w:val="24"/>
          <w:szCs w:val="24"/>
          <w:lang w:val="en-US" w:eastAsia="zh-CN"/>
        </w:rPr>
        <w:t>7</w:t>
      </w:r>
      <w:r>
        <w:rPr>
          <w:rStyle w:val="59"/>
          <w:rFonts w:hint="eastAsia"/>
          <w:sz w:val="24"/>
          <w:szCs w:val="24"/>
        </w:rPr>
        <w:t>.2.1.</w:t>
      </w:r>
      <w:r>
        <w:rPr>
          <w:rStyle w:val="59"/>
          <w:rFonts w:hint="eastAsia"/>
          <w:sz w:val="24"/>
          <w:szCs w:val="24"/>
          <w:lang w:val="en-US" w:eastAsia="zh-CN"/>
        </w:rPr>
        <w:t>1</w:t>
      </w:r>
      <w:r>
        <w:rPr>
          <w:rStyle w:val="59"/>
          <w:rFonts w:hint="eastAsia"/>
          <w:sz w:val="24"/>
          <w:szCs w:val="24"/>
        </w:rPr>
        <w:t xml:space="preserve"> </w:t>
      </w:r>
      <w:bookmarkStart w:id="71" w:name="_Toc308530000"/>
      <w:bookmarkStart w:id="72" w:name="_Toc508370571"/>
      <w:r>
        <w:rPr>
          <w:rStyle w:val="59"/>
          <w:rFonts w:hint="eastAsia"/>
          <w:sz w:val="24"/>
          <w:szCs w:val="24"/>
        </w:rPr>
        <w:t>固废</w:t>
      </w:r>
    </w:p>
    <w:p w14:paraId="1055E4EE">
      <w:pPr>
        <w:pStyle w:val="2"/>
        <w:ind w:firstLine="480" w:firstLineChars="200"/>
        <w:rPr>
          <w:rFonts w:hint="eastAsia"/>
          <w:lang w:val="en-US" w:eastAsia="zh-CN"/>
        </w:rPr>
      </w:pPr>
      <w:r>
        <w:rPr>
          <w:rFonts w:hint="eastAsia"/>
        </w:rPr>
        <w:t>本项目固废主要为生活垃圾、加工过程中产生的下脚料、</w:t>
      </w:r>
      <w:r>
        <w:rPr>
          <w:rFonts w:hint="eastAsia"/>
          <w:lang w:eastAsia="zh-CN"/>
        </w:rPr>
        <w:t>废机油</w:t>
      </w:r>
      <w:r>
        <w:rPr>
          <w:rFonts w:hint="eastAsia"/>
        </w:rPr>
        <w:t>。员工办公、生活产生的生活垃圾，由环卫部门定期清运；</w:t>
      </w:r>
      <w:r>
        <w:rPr>
          <w:rFonts w:hint="eastAsia"/>
          <w:lang w:eastAsia="zh-CN"/>
        </w:rPr>
        <w:t>废机油收集后暂存于危废间，委托有资质单位处置</w:t>
      </w:r>
      <w:r>
        <w:rPr>
          <w:rFonts w:hint="eastAsia"/>
        </w:rPr>
        <w:t>；下脚料收集后外售给废旧物资回收公司。</w:t>
      </w:r>
    </w:p>
    <w:p w14:paraId="08183438">
      <w:pPr>
        <w:pStyle w:val="2"/>
      </w:pPr>
    </w:p>
    <w:p w14:paraId="0E8C6978">
      <w:pPr>
        <w:pStyle w:val="2"/>
      </w:pPr>
    </w:p>
    <w:p w14:paraId="16B7A714">
      <w:pPr>
        <w:pStyle w:val="2"/>
      </w:pPr>
    </w:p>
    <w:p w14:paraId="202AE474">
      <w:pPr>
        <w:pStyle w:val="2"/>
      </w:pPr>
    </w:p>
    <w:p w14:paraId="0C987409">
      <w:pPr>
        <w:pStyle w:val="2"/>
      </w:pPr>
    </w:p>
    <w:p w14:paraId="58ED8A6B">
      <w:pPr>
        <w:pStyle w:val="2"/>
      </w:pPr>
    </w:p>
    <w:p w14:paraId="1B005753">
      <w:pPr>
        <w:pStyle w:val="2"/>
      </w:pPr>
    </w:p>
    <w:p w14:paraId="3E8E9DC6">
      <w:pPr>
        <w:pStyle w:val="2"/>
      </w:pPr>
    </w:p>
    <w:p w14:paraId="06F4EB8D">
      <w:pPr>
        <w:pStyle w:val="2"/>
      </w:pPr>
    </w:p>
    <w:p w14:paraId="0E3692A8">
      <w:pPr>
        <w:pStyle w:val="2"/>
      </w:pPr>
    </w:p>
    <w:p w14:paraId="757CCA5C">
      <w:pPr>
        <w:pStyle w:val="2"/>
      </w:pPr>
    </w:p>
    <w:p w14:paraId="6A95A459">
      <w:pPr>
        <w:pStyle w:val="2"/>
      </w:pPr>
    </w:p>
    <w:p w14:paraId="581F7F3F">
      <w:pPr>
        <w:pStyle w:val="2"/>
      </w:pPr>
    </w:p>
    <w:p w14:paraId="5D8289EE">
      <w:pPr>
        <w:pStyle w:val="2"/>
      </w:pPr>
    </w:p>
    <w:p w14:paraId="3893B05E">
      <w:pPr>
        <w:pStyle w:val="2"/>
      </w:pPr>
    </w:p>
    <w:p w14:paraId="02A25E41">
      <w:pPr>
        <w:pStyle w:val="2"/>
      </w:pPr>
    </w:p>
    <w:p w14:paraId="66EFFF2C">
      <w:pPr>
        <w:pStyle w:val="2"/>
      </w:pPr>
    </w:p>
    <w:p w14:paraId="2EC6E2BC">
      <w:pPr>
        <w:pStyle w:val="2"/>
      </w:pPr>
    </w:p>
    <w:p w14:paraId="4AE7CD47">
      <w:pPr>
        <w:pStyle w:val="2"/>
      </w:pPr>
    </w:p>
    <w:p w14:paraId="2681B074">
      <w:pPr>
        <w:pStyle w:val="2"/>
      </w:pPr>
    </w:p>
    <w:p w14:paraId="5983E21D">
      <w:pPr>
        <w:pStyle w:val="3"/>
        <w:jc w:val="center"/>
        <w:rPr>
          <w:szCs w:val="30"/>
          <w:lang w:val="zh-CN"/>
        </w:rPr>
      </w:pPr>
      <w:bookmarkStart w:id="73" w:name="_Toc23581"/>
      <w:r>
        <w:t>第</w:t>
      </w:r>
      <w:r>
        <w:rPr>
          <w:rFonts w:hint="eastAsia"/>
          <w:lang w:val="en-US" w:eastAsia="zh-CN"/>
        </w:rPr>
        <w:t>8</w:t>
      </w:r>
      <w:r>
        <w:t>章</w:t>
      </w:r>
      <w:r>
        <w:rPr>
          <w:rFonts w:hint="eastAsia"/>
        </w:rPr>
        <w:t xml:space="preserve">  </w:t>
      </w:r>
      <w:bookmarkEnd w:id="71"/>
      <w:bookmarkEnd w:id="72"/>
      <w:r>
        <w:rPr>
          <w:rFonts w:hint="eastAsia"/>
          <w:szCs w:val="30"/>
          <w:lang w:val="zh-CN"/>
        </w:rPr>
        <w:t>验收</w:t>
      </w:r>
      <w:r>
        <w:rPr>
          <w:szCs w:val="30"/>
          <w:lang w:val="zh-CN"/>
        </w:rPr>
        <w:t>监测结论</w:t>
      </w:r>
      <w:bookmarkEnd w:id="73"/>
    </w:p>
    <w:p w14:paraId="13D78827">
      <w:pPr>
        <w:pStyle w:val="3"/>
        <w:rPr>
          <w:color w:val="000000" w:themeColor="text1"/>
          <w:lang w:val="zh-CN"/>
          <w14:textFill>
            <w14:solidFill>
              <w14:schemeClr w14:val="tx1"/>
            </w14:solidFill>
          </w14:textFill>
        </w:rPr>
      </w:pPr>
    </w:p>
    <w:p w14:paraId="5B02E658">
      <w:pPr>
        <w:pStyle w:val="4"/>
        <w:rPr>
          <w:color w:val="000000" w:themeColor="text1"/>
          <w14:textFill>
            <w14:solidFill>
              <w14:schemeClr w14:val="tx1"/>
            </w14:solidFill>
          </w14:textFill>
        </w:rPr>
      </w:pPr>
      <w:bookmarkStart w:id="74" w:name="_Toc338345594"/>
      <w:bookmarkStart w:id="75" w:name="_Toc357691444"/>
      <w:bookmarkStart w:id="76" w:name="_Toc16036"/>
      <w:bookmarkStart w:id="77" w:name="_Toc508370572"/>
      <w:bookmarkStart w:id="78" w:name="_Toc329613494"/>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验收结论</w:t>
      </w:r>
      <w:bookmarkEnd w:id="74"/>
      <w:bookmarkEnd w:id="75"/>
      <w:bookmarkEnd w:id="76"/>
      <w:bookmarkEnd w:id="77"/>
      <w:bookmarkEnd w:id="78"/>
    </w:p>
    <w:p w14:paraId="6BBD69E9">
      <w:pPr>
        <w:pStyle w:val="5"/>
        <w:rPr>
          <w:color w:val="000000" w:themeColor="text1"/>
          <w:lang w:val="zh-CN"/>
          <w14:textFill>
            <w14:solidFill>
              <w14:schemeClr w14:val="tx1"/>
            </w14:solidFill>
          </w14:textFill>
        </w:rPr>
      </w:pPr>
      <w:bookmarkStart w:id="79" w:name="_Toc10924"/>
      <w:r>
        <w:rPr>
          <w:rFonts w:hint="eastAsia"/>
          <w:color w:val="000000" w:themeColor="text1"/>
          <w:lang w:val="en-US" w:eastAsia="zh-CN"/>
          <w14:textFill>
            <w14:solidFill>
              <w14:schemeClr w14:val="tx1"/>
            </w14:solidFill>
          </w14:textFill>
        </w:rPr>
        <w:t>8</w:t>
      </w:r>
      <w:r>
        <w:rPr>
          <w:color w:val="000000" w:themeColor="text1"/>
          <w:lang w:val="zh-CN"/>
          <w14:textFill>
            <w14:solidFill>
              <w14:schemeClr w14:val="tx1"/>
            </w14:solidFill>
          </w14:textFill>
        </w:rPr>
        <w:t>.1.1</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工程基本情况</w:t>
      </w:r>
      <w:bookmarkEnd w:id="79"/>
    </w:p>
    <w:p w14:paraId="46AE0611">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themeColor="text1"/>
          <w:spacing w:val="10"/>
          <w:sz w:val="24"/>
          <w14:textFill>
            <w14:solidFill>
              <w14:schemeClr w14:val="tx1"/>
            </w14:solidFill>
          </w14:textFill>
        </w:rPr>
      </w:pPr>
      <w:r>
        <w:rPr>
          <w:rFonts w:hint="eastAsia" w:ascii="宋体" w:hAnsi="宋体" w:cs="宋体"/>
          <w:sz w:val="24"/>
          <w:szCs w:val="24"/>
          <w:lang w:eastAsia="zh-CN"/>
        </w:rPr>
        <w:t>济南奥卓自动化设备有限公司1000件/年液压和气压动力机械及元件生产项目</w:t>
      </w:r>
      <w:r>
        <w:rPr>
          <w:rFonts w:hint="eastAsia" w:ascii="宋体" w:hAnsi="宋体" w:cs="宋体"/>
          <w:sz w:val="24"/>
          <w:szCs w:val="24"/>
        </w:rPr>
        <w:t>总投资</w:t>
      </w:r>
      <w:r>
        <w:rPr>
          <w:rFonts w:eastAsia="Times New Roman"/>
          <w:sz w:val="24"/>
          <w:szCs w:val="24"/>
        </w:rPr>
        <w:t xml:space="preserve"> </w:t>
      </w:r>
      <w:r>
        <w:rPr>
          <w:rFonts w:hint="eastAsia" w:eastAsia="宋体"/>
          <w:sz w:val="24"/>
          <w:szCs w:val="24"/>
          <w:lang w:val="en-US" w:eastAsia="zh-CN"/>
        </w:rPr>
        <w:t>51</w:t>
      </w:r>
      <w:r>
        <w:rPr>
          <w:rFonts w:hint="eastAsia" w:ascii="宋体" w:hAnsi="宋体" w:cs="宋体"/>
          <w:sz w:val="24"/>
          <w:szCs w:val="24"/>
        </w:rPr>
        <w:t>万</w:t>
      </w:r>
      <w:r>
        <w:rPr>
          <w:rFonts w:hint="eastAsia" w:ascii="宋体" w:hAnsi="宋体" w:cs="宋体"/>
          <w:sz w:val="24"/>
          <w:szCs w:val="24"/>
          <w:highlight w:val="none"/>
        </w:rPr>
        <w:t>元，占地面积</w:t>
      </w:r>
      <w:r>
        <w:rPr>
          <w:rFonts w:eastAsia="Times New Roman"/>
          <w:sz w:val="24"/>
          <w:szCs w:val="24"/>
          <w:highlight w:val="none"/>
        </w:rPr>
        <w:t xml:space="preserve"> </w:t>
      </w:r>
      <w:r>
        <w:rPr>
          <w:rFonts w:hint="eastAsia" w:eastAsia="宋体"/>
          <w:sz w:val="24"/>
          <w:szCs w:val="24"/>
          <w:highlight w:val="none"/>
          <w:lang w:val="en-US" w:eastAsia="zh-CN"/>
        </w:rPr>
        <w:t>450</w:t>
      </w:r>
      <w:r>
        <w:rPr>
          <w:rFonts w:eastAsia="Times New Roman"/>
          <w:sz w:val="21"/>
          <w:szCs w:val="21"/>
          <w:highlight w:val="none"/>
        </w:rPr>
        <w:t>m</w:t>
      </w:r>
      <w:r>
        <w:rPr>
          <w:rFonts w:eastAsia="Times New Roman"/>
          <w:sz w:val="28"/>
          <w:szCs w:val="28"/>
          <w:highlight w:val="none"/>
          <w:vertAlign w:val="superscript"/>
        </w:rPr>
        <w:t>2</w:t>
      </w:r>
      <w:r>
        <w:rPr>
          <w:rFonts w:hint="eastAsia" w:ascii="宋体" w:hAnsi="宋体" w:cs="宋体"/>
          <w:sz w:val="24"/>
          <w:szCs w:val="24"/>
          <w:highlight w:val="none"/>
        </w:rPr>
        <w:t>，总建筑面积约</w:t>
      </w:r>
      <w:r>
        <w:rPr>
          <w:rFonts w:eastAsia="Times New Roman"/>
          <w:sz w:val="24"/>
          <w:szCs w:val="24"/>
          <w:highlight w:val="none"/>
        </w:rPr>
        <w:t xml:space="preserve"> </w:t>
      </w:r>
      <w:r>
        <w:rPr>
          <w:rFonts w:hint="eastAsia" w:eastAsia="宋体"/>
          <w:sz w:val="24"/>
          <w:szCs w:val="24"/>
          <w:highlight w:val="none"/>
          <w:lang w:val="en-US" w:eastAsia="zh-CN"/>
        </w:rPr>
        <w:t>350</w:t>
      </w:r>
      <w:r>
        <w:rPr>
          <w:rFonts w:eastAsia="Times New Roman"/>
          <w:sz w:val="21"/>
          <w:szCs w:val="21"/>
          <w:highlight w:val="none"/>
        </w:rPr>
        <w:t>m</w:t>
      </w:r>
      <w:r>
        <w:rPr>
          <w:rFonts w:eastAsia="Times New Roman"/>
          <w:sz w:val="28"/>
          <w:szCs w:val="28"/>
          <w:highlight w:val="none"/>
          <w:vertAlign w:val="superscript"/>
        </w:rPr>
        <w:t>2</w:t>
      </w:r>
      <w:r>
        <w:rPr>
          <w:rFonts w:hint="eastAsia" w:ascii="宋体" w:hAnsi="宋体" w:cs="宋体"/>
          <w:sz w:val="24"/>
          <w:szCs w:val="24"/>
          <w:highlight w:val="none"/>
        </w:rPr>
        <w:t>，主</w:t>
      </w:r>
      <w:r>
        <w:rPr>
          <w:rFonts w:hint="eastAsia" w:ascii="宋体" w:hAnsi="宋体" w:cs="宋体"/>
          <w:sz w:val="24"/>
          <w:szCs w:val="24"/>
        </w:rPr>
        <w:t>要包括生产车间、</w:t>
      </w:r>
      <w:r>
        <w:rPr>
          <w:rFonts w:hint="eastAsia" w:ascii="宋体" w:hAnsi="宋体" w:cs="宋体"/>
          <w:sz w:val="24"/>
          <w:szCs w:val="24"/>
          <w:lang w:eastAsia="zh-CN"/>
        </w:rPr>
        <w:t>装配车间、</w:t>
      </w:r>
      <w:r>
        <w:rPr>
          <w:rFonts w:hint="eastAsia" w:ascii="宋体" w:hAnsi="宋体" w:cs="宋体"/>
          <w:sz w:val="24"/>
          <w:szCs w:val="24"/>
        </w:rPr>
        <w:t>仓库、</w:t>
      </w:r>
      <w:r>
        <w:rPr>
          <w:rFonts w:hint="eastAsia" w:ascii="宋体" w:hAnsi="宋体" w:cs="宋体"/>
          <w:sz w:val="24"/>
          <w:szCs w:val="24"/>
          <w:lang w:eastAsia="zh-CN"/>
        </w:rPr>
        <w:t>办公室</w:t>
      </w:r>
      <w:r>
        <w:rPr>
          <w:rFonts w:hint="eastAsia" w:ascii="宋体" w:hAnsi="宋体" w:cs="宋体"/>
          <w:sz w:val="24"/>
          <w:szCs w:val="24"/>
        </w:rPr>
        <w:t>等构筑物，年加工能力为</w:t>
      </w:r>
      <w:r>
        <w:rPr>
          <w:rFonts w:eastAsia="Times New Roman"/>
          <w:sz w:val="24"/>
          <w:szCs w:val="24"/>
        </w:rPr>
        <w:t xml:space="preserve"> </w:t>
      </w:r>
      <w:r>
        <w:rPr>
          <w:rFonts w:hint="eastAsia" w:ascii="宋体" w:hAnsi="宋体" w:cs="宋体"/>
          <w:sz w:val="24"/>
          <w:szCs w:val="24"/>
          <w:lang w:eastAsia="zh-CN"/>
        </w:rPr>
        <w:t>1000件/年液压和气压动力机械及元件</w:t>
      </w:r>
      <w:r>
        <w:rPr>
          <w:rFonts w:hint="eastAsia" w:ascii="宋体" w:hAnsi="宋体" w:cs="宋体"/>
          <w:sz w:val="24"/>
          <w:szCs w:val="24"/>
        </w:rPr>
        <w:t>。本项</w:t>
      </w:r>
      <w:r>
        <w:rPr>
          <w:rFonts w:hint="eastAsia" w:ascii="宋体" w:hAnsi="宋体" w:cs="宋体"/>
          <w:sz w:val="24"/>
          <w:szCs w:val="24"/>
          <w:highlight w:val="none"/>
        </w:rPr>
        <w:t>目定员</w:t>
      </w:r>
      <w:r>
        <w:rPr>
          <w:rFonts w:hint="eastAsia"/>
          <w:sz w:val="24"/>
          <w:szCs w:val="24"/>
          <w:highlight w:val="none"/>
          <w:lang w:val="en-US" w:eastAsia="zh-CN"/>
        </w:rPr>
        <w:t>17</w:t>
      </w:r>
      <w:r>
        <w:rPr>
          <w:rFonts w:eastAsia="Times New Roman"/>
          <w:sz w:val="24"/>
          <w:szCs w:val="24"/>
          <w:highlight w:val="none"/>
        </w:rPr>
        <w:t xml:space="preserve"> </w:t>
      </w:r>
      <w:r>
        <w:rPr>
          <w:rFonts w:hint="eastAsia" w:ascii="宋体" w:hAnsi="宋体" w:cs="宋体"/>
          <w:sz w:val="24"/>
          <w:szCs w:val="24"/>
          <w:highlight w:val="none"/>
        </w:rPr>
        <w:t>人，实行一班工作</w:t>
      </w:r>
      <w:r>
        <w:rPr>
          <w:rFonts w:hint="eastAsia" w:ascii="宋体" w:hAnsi="宋体" w:cs="宋体"/>
          <w:sz w:val="24"/>
          <w:szCs w:val="24"/>
        </w:rPr>
        <w:t>制，每班</w:t>
      </w:r>
      <w:r>
        <w:rPr>
          <w:rFonts w:eastAsia="Times New Roman"/>
          <w:sz w:val="24"/>
          <w:szCs w:val="24"/>
        </w:rPr>
        <w:t xml:space="preserve"> 8 </w:t>
      </w:r>
      <w:r>
        <w:rPr>
          <w:rFonts w:hint="eastAsia" w:ascii="宋体" w:hAnsi="宋体" w:cs="宋体"/>
          <w:sz w:val="24"/>
          <w:szCs w:val="24"/>
        </w:rPr>
        <w:t>个小时，年工作</w:t>
      </w:r>
      <w:r>
        <w:rPr>
          <w:rFonts w:eastAsia="Times New Roman"/>
          <w:sz w:val="24"/>
          <w:szCs w:val="24"/>
        </w:rPr>
        <w:t xml:space="preserve"> 300 </w:t>
      </w:r>
      <w:r>
        <w:rPr>
          <w:rFonts w:hint="eastAsia" w:ascii="宋体" w:hAnsi="宋体" w:cs="宋体"/>
          <w:sz w:val="24"/>
          <w:szCs w:val="24"/>
        </w:rPr>
        <w:t>天，夜间不生产</w:t>
      </w:r>
      <w:r>
        <w:rPr>
          <w:rFonts w:ascii="宋体" w:hAnsi="宋体"/>
          <w:color w:val="000000" w:themeColor="text1"/>
          <w:spacing w:val="10"/>
          <w:sz w:val="24"/>
          <w14:textFill>
            <w14:solidFill>
              <w14:schemeClr w14:val="tx1"/>
            </w14:solidFill>
          </w14:textFill>
        </w:rPr>
        <w:t>。</w:t>
      </w:r>
    </w:p>
    <w:p w14:paraId="3AD8B2F9">
      <w:pPr>
        <w:pStyle w:val="5"/>
        <w:rPr>
          <w:color w:val="000000" w:themeColor="text1"/>
          <w:lang w:val="zh-CN"/>
          <w14:textFill>
            <w14:solidFill>
              <w14:schemeClr w14:val="tx1"/>
            </w14:solidFill>
          </w14:textFill>
        </w:rPr>
      </w:pPr>
      <w:bookmarkStart w:id="80" w:name="_Toc5103"/>
      <w:r>
        <w:rPr>
          <w:rFonts w:hint="eastAsia"/>
          <w:color w:val="000000" w:themeColor="text1"/>
          <w:lang w:val="en-US" w:eastAsia="zh-CN"/>
          <w14:textFill>
            <w14:solidFill>
              <w14:schemeClr w14:val="tx1"/>
            </w14:solidFill>
          </w14:textFill>
        </w:rPr>
        <w:t>8</w:t>
      </w:r>
      <w:r>
        <w:rPr>
          <w:color w:val="000000" w:themeColor="text1"/>
          <w:lang w:val="zh-CN"/>
          <w14:textFill>
            <w14:solidFill>
              <w14:schemeClr w14:val="tx1"/>
            </w14:solidFill>
          </w14:textFill>
        </w:rPr>
        <w:t>.1.2</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环保执行情况</w:t>
      </w:r>
      <w:bookmarkEnd w:id="80"/>
    </w:p>
    <w:p w14:paraId="200298A1">
      <w:pPr>
        <w:pStyle w:val="5"/>
        <w:ind w:firstLine="480" w:firstLineChars="200"/>
        <w:rPr>
          <w:highlight w:val="none"/>
        </w:rPr>
      </w:pPr>
      <w:bookmarkStart w:id="81" w:name="_Toc14424"/>
      <w:r>
        <w:rPr>
          <w:rFonts w:hint="eastAsia"/>
          <w:highlight w:val="none"/>
          <w:lang w:val="en-US" w:eastAsia="zh-CN"/>
        </w:rPr>
        <w:t>1</w:t>
      </w:r>
      <w:r>
        <w:rPr>
          <w:rFonts w:hint="eastAsia"/>
          <w:highlight w:val="none"/>
        </w:rPr>
        <w:t xml:space="preserve"> </w:t>
      </w:r>
      <w:r>
        <w:rPr>
          <w:rFonts w:hint="eastAsia"/>
          <w:highlight w:val="none"/>
          <w:lang w:eastAsia="zh-CN"/>
        </w:rPr>
        <w:t>、</w:t>
      </w:r>
      <w:r>
        <w:rPr>
          <w:highlight w:val="none"/>
        </w:rPr>
        <w:t>固废</w:t>
      </w:r>
      <w:bookmarkEnd w:id="81"/>
    </w:p>
    <w:p w14:paraId="779C141E">
      <w:pPr>
        <w:pageBreakBefore w:val="0"/>
        <w:widowControl w:val="0"/>
        <w:kinsoku/>
        <w:wordWrap/>
        <w:overflowPunct/>
        <w:topLinePunct w:val="0"/>
        <w:autoSpaceDE/>
        <w:autoSpaceDN/>
        <w:bidi w:val="0"/>
        <w:adjustRightInd/>
        <w:snapToGrid/>
        <w:spacing w:line="360" w:lineRule="auto"/>
        <w:ind w:left="120" w:firstLine="480" w:firstLineChars="200"/>
        <w:textAlignment w:val="auto"/>
        <w:rPr>
          <w:rFonts w:hint="eastAsia"/>
          <w:bCs/>
          <w:sz w:val="24"/>
          <w:szCs w:val="24"/>
          <w:lang w:val="en-US" w:eastAsia="zh-CN"/>
        </w:rPr>
      </w:pPr>
      <w:r>
        <w:rPr>
          <w:rFonts w:hint="eastAsia" w:ascii="宋体" w:hAnsi="宋体" w:cs="宋体"/>
          <w:sz w:val="24"/>
          <w:szCs w:val="24"/>
        </w:rPr>
        <w:t>本项目固废主要为生活垃圾、加工过程中产生的下脚</w:t>
      </w:r>
      <w:r>
        <w:rPr>
          <w:rFonts w:hint="eastAsia" w:ascii="宋体" w:hAnsi="宋体" w:cs="宋体"/>
          <w:sz w:val="24"/>
          <w:szCs w:val="24"/>
          <w:highlight w:val="none"/>
        </w:rPr>
        <w:t>料、</w:t>
      </w:r>
      <w:r>
        <w:rPr>
          <w:rFonts w:hint="eastAsia" w:ascii="宋体" w:hAnsi="宋体" w:cs="宋体"/>
          <w:sz w:val="24"/>
          <w:szCs w:val="24"/>
          <w:highlight w:val="none"/>
          <w:lang w:eastAsia="zh-CN"/>
        </w:rPr>
        <w:t>废机油</w:t>
      </w:r>
      <w:r>
        <w:rPr>
          <w:rFonts w:hint="eastAsia" w:ascii="宋体" w:hAnsi="宋体" w:cs="宋体"/>
          <w:sz w:val="24"/>
          <w:szCs w:val="24"/>
          <w:highlight w:val="none"/>
        </w:rPr>
        <w:t>。员工</w:t>
      </w:r>
      <w:r>
        <w:rPr>
          <w:rFonts w:hint="eastAsia" w:ascii="宋体" w:hAnsi="宋体" w:cs="宋体"/>
          <w:sz w:val="24"/>
          <w:szCs w:val="24"/>
        </w:rPr>
        <w:t>办公、生活产生的生活垃圾，由环卫部门定期清运；</w:t>
      </w:r>
      <w:r>
        <w:rPr>
          <w:rFonts w:hint="eastAsia" w:ascii="宋体" w:hAnsi="宋体" w:cs="宋体"/>
          <w:sz w:val="24"/>
          <w:szCs w:val="24"/>
          <w:lang w:eastAsia="zh-CN"/>
        </w:rPr>
        <w:t>废机油收集后暂存于危废间，委托有资质单位处置</w:t>
      </w:r>
      <w:r>
        <w:rPr>
          <w:rFonts w:hint="eastAsia" w:ascii="宋体" w:hAnsi="宋体" w:cs="宋体"/>
          <w:sz w:val="24"/>
          <w:szCs w:val="24"/>
        </w:rPr>
        <w:t>；下脚料收集后外售给废旧物资回收公司。</w:t>
      </w:r>
    </w:p>
    <w:p w14:paraId="1AE85CFE">
      <w:pPr>
        <w:pStyle w:val="60"/>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、环境风险防范</w:t>
      </w:r>
    </w:p>
    <w:p w14:paraId="4A7F329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4"/>
          <w:szCs w:val="24"/>
        </w:rPr>
      </w:pPr>
      <w:r>
        <w:rPr>
          <w:rFonts w:hint="eastAsia"/>
          <w:sz w:val="24"/>
          <w:szCs w:val="24"/>
        </w:rPr>
        <w:t>①完善车间生产制度，加强员工环保意识及安全意识；</w:t>
      </w:r>
    </w:p>
    <w:p w14:paraId="254778F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4"/>
          <w:szCs w:val="24"/>
        </w:rPr>
      </w:pPr>
    </w:p>
    <w:p w14:paraId="4A81E06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4"/>
          <w:szCs w:val="24"/>
        </w:rPr>
      </w:pPr>
      <w:r>
        <w:rPr>
          <w:rFonts w:hint="eastAsia"/>
          <w:sz w:val="24"/>
          <w:szCs w:val="24"/>
        </w:rPr>
        <w:t>②项目运行过程中，加强风险预防，按公司风险防范措施进行，将风险事故造成的损失最小化。</w:t>
      </w:r>
    </w:p>
    <w:p w14:paraId="34F1E05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4"/>
          <w:szCs w:val="24"/>
        </w:rPr>
      </w:pPr>
      <w:r>
        <w:rPr>
          <w:rFonts w:hint="eastAsia"/>
          <w:sz w:val="24"/>
          <w:szCs w:val="24"/>
        </w:rPr>
        <w:t>③万一事故发生时，建设方将按照有关环境风险防范的应急预案，在风险发生的最初时间采取必要措施，确保风险源能够得到及时有效的遏制，避免人员伤亡、财产损失事故的发生，以尽可能减轻对周围环境造成的影响。</w:t>
      </w:r>
    </w:p>
    <w:p w14:paraId="4AC48A43">
      <w:pPr>
        <w:pStyle w:val="5"/>
        <w:rPr>
          <w:rFonts w:hint="default" w:ascii="Times New Roman" w:hAnsi="Times New Roman" w:cs="Times New Roman"/>
          <w:color w:val="000000" w:themeColor="text1"/>
          <w:highlight w:val="none"/>
          <w:lang w:val="zh-CN"/>
          <w14:textFill>
            <w14:solidFill>
              <w14:schemeClr w14:val="tx1"/>
            </w14:solidFill>
          </w14:textFill>
        </w:rPr>
      </w:pPr>
      <w:bookmarkStart w:id="82" w:name="_Toc22033"/>
      <w:r>
        <w:rPr>
          <w:rFonts w:hint="eastAsia" w:asci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zh-CN"/>
          <w14:textFill>
            <w14:solidFill>
              <w14:schemeClr w14:val="tx1"/>
            </w14:solidFill>
          </w14:textFill>
        </w:rPr>
        <w:t>.1.3  验收监测结果</w:t>
      </w:r>
      <w:bookmarkEnd w:id="82"/>
    </w:p>
    <w:p w14:paraId="67D79895">
      <w:pPr>
        <w:pStyle w:val="5"/>
        <w:ind w:firstLine="480" w:firstLineChars="200"/>
        <w:rPr>
          <w:highlight w:val="none"/>
        </w:rPr>
      </w:pPr>
      <w:r>
        <w:rPr>
          <w:rFonts w:hint="eastAsia"/>
          <w:highlight w:val="none"/>
          <w:lang w:val="en-US" w:eastAsia="zh-CN"/>
        </w:rPr>
        <w:t>1</w:t>
      </w:r>
      <w:r>
        <w:rPr>
          <w:rFonts w:hint="eastAsia"/>
          <w:highlight w:val="none"/>
        </w:rPr>
        <w:t xml:space="preserve"> </w:t>
      </w:r>
      <w:r>
        <w:rPr>
          <w:rFonts w:hint="eastAsia"/>
          <w:highlight w:val="none"/>
          <w:lang w:eastAsia="zh-CN"/>
        </w:rPr>
        <w:t>、</w:t>
      </w:r>
      <w:r>
        <w:rPr>
          <w:highlight w:val="none"/>
        </w:rPr>
        <w:t>固废</w:t>
      </w:r>
    </w:p>
    <w:p w14:paraId="542E51CC">
      <w:pPr>
        <w:pageBreakBefore w:val="0"/>
        <w:widowControl w:val="0"/>
        <w:kinsoku/>
        <w:wordWrap/>
        <w:overflowPunct/>
        <w:topLinePunct w:val="0"/>
        <w:autoSpaceDE/>
        <w:autoSpaceDN/>
        <w:bidi w:val="0"/>
        <w:adjustRightInd/>
        <w:snapToGrid/>
        <w:spacing w:line="360" w:lineRule="auto"/>
        <w:ind w:left="120" w:firstLine="480" w:firstLineChars="200"/>
        <w:textAlignment w:val="auto"/>
        <w:rPr>
          <w:rFonts w:hint="eastAsia"/>
          <w:bCs/>
          <w:sz w:val="24"/>
          <w:szCs w:val="24"/>
          <w:lang w:val="en-US" w:eastAsia="zh-CN"/>
        </w:rPr>
      </w:pPr>
      <w:r>
        <w:rPr>
          <w:rFonts w:hint="eastAsia" w:ascii="宋体" w:hAnsi="宋体" w:cs="宋体"/>
          <w:sz w:val="24"/>
          <w:szCs w:val="24"/>
        </w:rPr>
        <w:t>本项目固废主要为生活垃圾、加工过程中产生的下脚</w:t>
      </w:r>
      <w:r>
        <w:rPr>
          <w:rFonts w:hint="eastAsia" w:ascii="宋体" w:hAnsi="宋体" w:cs="宋体"/>
          <w:sz w:val="24"/>
          <w:szCs w:val="24"/>
          <w:highlight w:val="none"/>
        </w:rPr>
        <w:t>料、</w:t>
      </w:r>
      <w:r>
        <w:rPr>
          <w:rFonts w:hint="eastAsia" w:ascii="宋体" w:hAnsi="宋体" w:cs="宋体"/>
          <w:sz w:val="24"/>
          <w:szCs w:val="24"/>
          <w:highlight w:val="none"/>
          <w:lang w:eastAsia="zh-CN"/>
        </w:rPr>
        <w:t>废机油</w:t>
      </w:r>
      <w:r>
        <w:rPr>
          <w:rFonts w:hint="eastAsia" w:ascii="宋体" w:hAnsi="宋体" w:cs="宋体"/>
          <w:sz w:val="24"/>
          <w:szCs w:val="24"/>
          <w:highlight w:val="none"/>
        </w:rPr>
        <w:t>。员工</w:t>
      </w:r>
      <w:r>
        <w:rPr>
          <w:rFonts w:hint="eastAsia" w:ascii="宋体" w:hAnsi="宋体" w:cs="宋体"/>
          <w:sz w:val="24"/>
          <w:szCs w:val="24"/>
        </w:rPr>
        <w:t>办公、生活产生的生活垃圾，由环卫部门定期清运；</w:t>
      </w:r>
      <w:r>
        <w:rPr>
          <w:rFonts w:hint="eastAsia" w:ascii="宋体" w:hAnsi="宋体" w:cs="宋体"/>
          <w:sz w:val="24"/>
          <w:szCs w:val="24"/>
          <w:lang w:eastAsia="zh-CN"/>
        </w:rPr>
        <w:t>废机油收集后暂存于危废间，委托有资质单位处置</w:t>
      </w:r>
      <w:r>
        <w:rPr>
          <w:rFonts w:hint="eastAsia" w:ascii="宋体" w:hAnsi="宋体" w:cs="宋体"/>
          <w:sz w:val="24"/>
          <w:szCs w:val="24"/>
        </w:rPr>
        <w:t>；下脚料收集后外售给废旧物资回收公司。</w:t>
      </w:r>
    </w:p>
    <w:p w14:paraId="5EEBFCA1">
      <w:pPr>
        <w:rPr>
          <w:rFonts w:hint="default"/>
          <w:lang w:val="zh-CN"/>
        </w:rPr>
      </w:pPr>
    </w:p>
    <w:p w14:paraId="2DD81EAA">
      <w:pPr>
        <w:rPr>
          <w:rFonts w:hint="default" w:eastAsia="宋体"/>
          <w:lang w:val="en-US" w:eastAsia="zh-CN"/>
        </w:rPr>
      </w:pPr>
      <w:r>
        <w:rPr>
          <w:rFonts w:hint="eastAsia" w:cs="Times New Roman"/>
          <w:color w:val="000000" w:themeColor="text1"/>
          <w:highlight w:val="none"/>
          <w:lang w:val="en-US" w:eastAsia="zh-CN"/>
          <w14:textFill>
            <w14:solidFill>
              <w14:schemeClr w14:val="tx1"/>
            </w14:solidFill>
          </w14:textFill>
        </w:rPr>
        <w:t xml:space="preserve">   </w:t>
      </w:r>
    </w:p>
    <w:p w14:paraId="4EBE4EDF">
      <w:pPr>
        <w:pStyle w:val="5"/>
        <w:pageBreakBefore w:val="0"/>
        <w:widowControl w:val="0"/>
        <w:kinsoku/>
        <w:wordWrap/>
        <w:overflowPunct/>
        <w:topLinePunct w:val="0"/>
        <w:autoSpaceDE/>
        <w:autoSpaceDN/>
        <w:bidi w:val="0"/>
        <w:adjustRightInd/>
        <w:snapToGrid/>
        <w:spacing w:line="360" w:lineRule="auto"/>
        <w:textAlignment w:val="auto"/>
        <w:rPr>
          <w:rFonts w:hint="eastAsia" w:ascii="Times New Roman" w:cs="Times New Roman"/>
          <w:color w:val="000000" w:themeColor="text1"/>
          <w:highlight w:val="none"/>
          <w:lang w:val="zh-CN"/>
          <w14:textFill>
            <w14:solidFill>
              <w14:schemeClr w14:val="tx1"/>
            </w14:solidFill>
          </w14:textFill>
        </w:rPr>
      </w:pPr>
      <w:bookmarkStart w:id="83" w:name="_Toc13177"/>
      <w:r>
        <w:rPr>
          <w:rFonts w:hint="eastAsia" w:asci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zh-CN"/>
          <w14:textFill>
            <w14:solidFill>
              <w14:schemeClr w14:val="tx1"/>
            </w14:solidFill>
          </w14:textFill>
        </w:rPr>
        <w:t>.1.</w:t>
      </w:r>
      <w:r>
        <w:rPr>
          <w:rFonts w:hint="eastAsia" w:asci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zh-CN"/>
          <w14:textFill>
            <w14:solidFill>
              <w14:schemeClr w14:val="tx1"/>
            </w14:solidFill>
          </w14:textFill>
        </w:rPr>
        <w:t xml:space="preserve">  验收</w:t>
      </w:r>
      <w:r>
        <w:rPr>
          <w:rFonts w:hint="eastAsia" w:ascii="Times New Roman" w:cs="Times New Roman"/>
          <w:color w:val="000000" w:themeColor="text1"/>
          <w:highlight w:val="none"/>
          <w:lang w:val="zh-CN"/>
          <w14:textFill>
            <w14:solidFill>
              <w14:schemeClr w14:val="tx1"/>
            </w14:solidFill>
          </w14:textFill>
        </w:rPr>
        <w:t>结论</w:t>
      </w:r>
      <w:bookmarkEnd w:id="83"/>
    </w:p>
    <w:p w14:paraId="2FD818F2">
      <w:pPr>
        <w:pageBreakBefore w:val="0"/>
        <w:widowControl w:val="0"/>
        <w:kinsoku/>
        <w:wordWrap/>
        <w:overflowPunct/>
        <w:topLinePunct w:val="0"/>
        <w:autoSpaceDE/>
        <w:autoSpaceDN/>
        <w:bidi w:val="0"/>
        <w:adjustRightInd/>
        <w:snapToGrid/>
        <w:spacing w:line="360" w:lineRule="auto"/>
        <w:textAlignment w:val="auto"/>
        <w:rPr>
          <w:rFonts w:hint="eastAsia" w:eastAsia="宋体"/>
          <w:lang w:val="en-US" w:eastAsia="zh-CN"/>
        </w:rPr>
      </w:pPr>
      <w:r>
        <w:rPr>
          <w:rFonts w:hint="eastAsia" w:cs="Times New Roman"/>
          <w:color w:val="000000" w:themeColor="text1"/>
          <w:highlight w:val="none"/>
          <w:lang w:val="en-US" w:eastAsia="zh-CN"/>
          <w14:textFill>
            <w14:solidFill>
              <w14:schemeClr w14:val="tx1"/>
            </w14:solidFill>
          </w14:textFill>
        </w:rPr>
        <w:t xml:space="preserve">    </w:t>
      </w:r>
      <w:r>
        <w:rPr>
          <w:rFonts w:hint="eastAsia" w:ascii="宋体" w:hAnsi="宋体" w:cs="宋体"/>
          <w:sz w:val="24"/>
          <w:szCs w:val="24"/>
          <w:lang w:eastAsia="zh-CN"/>
        </w:rPr>
        <w:t>济南奥卓自动化设备有限公司1000件/年液压和气压动力机械及元件生产项目各项环保设施已经落实，污染物达标排放，已经具备自主验收条件。</w:t>
      </w:r>
    </w:p>
    <w:p w14:paraId="4C606496">
      <w:pPr>
        <w:pStyle w:val="60"/>
        <w:ind w:firstLine="480"/>
        <w:rPr>
          <w:color w:val="FF0000"/>
        </w:rPr>
      </w:pPr>
    </w:p>
    <w:p w14:paraId="6DF2A42B">
      <w:pPr>
        <w:pStyle w:val="4"/>
        <w:rPr>
          <w:color w:val="000000" w:themeColor="text1"/>
          <w14:textFill>
            <w14:solidFill>
              <w14:schemeClr w14:val="tx1"/>
            </w14:solidFill>
          </w14:textFill>
        </w:rPr>
      </w:pPr>
      <w:bookmarkStart w:id="84" w:name="_Toc508370573"/>
      <w:bookmarkStart w:id="85" w:name="_Toc229044302"/>
      <w:bookmarkStart w:id="86" w:name="_Toc338345595"/>
      <w:bookmarkStart w:id="87" w:name="_Toc268506407"/>
      <w:bookmarkStart w:id="88" w:name="_Toc309028857"/>
      <w:bookmarkStart w:id="89" w:name="_Toc228785358"/>
      <w:bookmarkStart w:id="90" w:name="_Toc357691445"/>
      <w:bookmarkStart w:id="91" w:name="_Toc283050794"/>
      <w:bookmarkStart w:id="92" w:name="_Toc329613495"/>
      <w:bookmarkStart w:id="93" w:name="_Toc228845986"/>
      <w:bookmarkStart w:id="94" w:name="_Toc301862490"/>
      <w:bookmarkStart w:id="95" w:name="_Toc229720086"/>
      <w:bookmarkStart w:id="96" w:name="_Toc20983"/>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建议</w:t>
      </w:r>
      <w:bookmarkEnd w:id="84"/>
      <w:bookmarkEnd w:id="85"/>
      <w:bookmarkEnd w:id="86"/>
      <w:bookmarkEnd w:id="87"/>
      <w:bookmarkEnd w:id="88"/>
      <w:bookmarkEnd w:id="89"/>
      <w:bookmarkEnd w:id="90"/>
      <w:bookmarkEnd w:id="91"/>
      <w:bookmarkEnd w:id="92"/>
      <w:bookmarkEnd w:id="93"/>
      <w:bookmarkEnd w:id="94"/>
      <w:bookmarkEnd w:id="95"/>
      <w:bookmarkEnd w:id="96"/>
    </w:p>
    <w:p w14:paraId="1D8A009A">
      <w:pPr>
        <w:pStyle w:val="60"/>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（1）加强生产过程的运行管理，按照</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清污分流、雨污分流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的原则，进一步优化厂区排水、供水系统；加强对全厂</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三废</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治理措施的管理，确保治理措施的正常运行，确保各项污染指标均稳定达标排放。</w:t>
      </w:r>
    </w:p>
    <w:p w14:paraId="235462BA">
      <w:pPr>
        <w:pStyle w:val="60"/>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（2）加强环保设施的监管，确保其正常运行，确保各项污染指标均稳定达标排放。</w:t>
      </w:r>
    </w:p>
    <w:p w14:paraId="6DAB0BDC">
      <w:pPr>
        <w:pStyle w:val="60"/>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（3）重视厂区周围居民意见，对居民意见要及时了解，及时处理，确保居民无投诉意见。</w:t>
      </w:r>
    </w:p>
    <w:p w14:paraId="477D44D3">
      <w:pPr>
        <w:pStyle w:val="60"/>
        <w:ind w:firstLine="48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（4）加强安全生产运行管理，防患于未然。进一步提高环境风险防范、环境应急预案的针对性、可操作性以及应急处置的能力和水平</w:t>
      </w:r>
      <w:r>
        <w:rPr>
          <w:color w:val="000000" w:themeColor="text1"/>
          <w14:textFill>
            <w14:solidFill>
              <w14:schemeClr w14:val="tx1"/>
            </w14:solidFill>
          </w14:textFill>
        </w:rPr>
        <w:t>。</w:t>
      </w:r>
    </w:p>
    <w:p w14:paraId="3EAC6A66">
      <w:pPr>
        <w:pStyle w:val="60"/>
        <w:ind w:firstLine="480"/>
        <w:rPr>
          <w:color w:val="000000" w:themeColor="text1"/>
          <w14:textFill>
            <w14:solidFill>
              <w14:schemeClr w14:val="tx1"/>
            </w14:solidFill>
          </w14:textFill>
        </w:rPr>
      </w:pPr>
    </w:p>
    <w:p w14:paraId="3700B422">
      <w:pPr>
        <w:pStyle w:val="60"/>
        <w:ind w:firstLine="480"/>
        <w:rPr>
          <w:color w:val="000000" w:themeColor="text1"/>
          <w14:textFill>
            <w14:solidFill>
              <w14:schemeClr w14:val="tx1"/>
            </w14:solidFill>
          </w14:textFill>
        </w:rPr>
        <w:sectPr>
          <w:footerReference r:id="rId17" w:type="first"/>
          <w:footerReference r:id="rId16" w:type="default"/>
          <w:pgSz w:w="11906" w:h="16838"/>
          <w:pgMar w:top="1701"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14:paraId="23D20357">
      <w:pPr>
        <w:jc w:val="center"/>
        <w:rPr>
          <w:rFonts w:hint="eastAsia" w:ascii="宋体" w:hAnsi="宋体" w:eastAsia="宋体"/>
          <w:b/>
          <w:bCs w:val="0"/>
          <w:sz w:val="30"/>
          <w:szCs w:val="30"/>
          <w:lang w:val="en-US" w:eastAsia="zh-CN"/>
        </w:rPr>
      </w:pPr>
      <w:r>
        <w:rPr>
          <w:rFonts w:hint="eastAsia" w:ascii="宋体" w:hAnsi="宋体"/>
          <w:b/>
          <w:bCs w:val="0"/>
          <w:sz w:val="30"/>
          <w:szCs w:val="30"/>
          <w:lang w:val="en-US" w:eastAsia="zh-CN"/>
        </w:rPr>
        <w:t xml:space="preserve">附件1 </w:t>
      </w:r>
      <w:r>
        <w:rPr>
          <w:rFonts w:hint="eastAsia"/>
          <w:b/>
          <w:bCs w:val="0"/>
          <w:sz w:val="30"/>
          <w:szCs w:val="30"/>
        </w:rPr>
        <w:t>建设项目环境保护“三同时”竣工验收登记表</w:t>
      </w:r>
    </w:p>
    <w:p w14:paraId="3DDFBFED">
      <w:pPr>
        <w:rPr>
          <w:rFonts w:ascii="宋体" w:hAnsi="宋体"/>
          <w:b/>
          <w:szCs w:val="21"/>
        </w:rPr>
      </w:pPr>
      <w:r>
        <w:rPr>
          <w:rFonts w:ascii="宋体" w:hAnsi="宋体"/>
          <w:b/>
          <w:szCs w:val="21"/>
        </w:rPr>
        <w:t>填表单位（盖章）：</w:t>
      </w:r>
      <w:r>
        <w:rPr>
          <w:rFonts w:hint="eastAsia"/>
          <w:lang w:val="en-US" w:eastAsia="zh-CN"/>
        </w:rPr>
        <w:t>济南奥卓自动化设备有限公司</w:t>
      </w:r>
      <w:r>
        <w:rPr>
          <w:rFonts w:hint="eastAsia" w:ascii="宋体" w:hAnsi="宋体" w:cs="宋体"/>
          <w:b/>
          <w:szCs w:val="21"/>
        </w:rPr>
        <w:t xml:space="preserve">                    </w:t>
      </w:r>
      <w:r>
        <w:rPr>
          <w:rFonts w:ascii="宋体" w:hAnsi="宋体"/>
          <w:b/>
          <w:szCs w:val="21"/>
        </w:rPr>
        <w:t>填表人（签字）：</w:t>
      </w:r>
      <w:r>
        <w:rPr>
          <w:rFonts w:hint="eastAsia" w:ascii="宋体" w:hAnsi="宋体" w:cs="宋体"/>
          <w:b/>
          <w:szCs w:val="21"/>
        </w:rPr>
        <w:t xml:space="preserve">                         </w:t>
      </w:r>
      <w:r>
        <w:rPr>
          <w:rFonts w:ascii="宋体" w:hAnsi="宋体"/>
          <w:b/>
          <w:szCs w:val="21"/>
        </w:rPr>
        <w:t>项目经办人（签字）：</w:t>
      </w:r>
    </w:p>
    <w:tbl>
      <w:tblPr>
        <w:tblStyle w:val="40"/>
        <w:tblW w:w="15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279"/>
        <w:gridCol w:w="560"/>
        <w:gridCol w:w="522"/>
        <w:gridCol w:w="1083"/>
        <w:gridCol w:w="92"/>
        <w:gridCol w:w="720"/>
        <w:gridCol w:w="271"/>
        <w:gridCol w:w="1083"/>
        <w:gridCol w:w="1044"/>
        <w:gridCol w:w="38"/>
        <w:gridCol w:w="529"/>
        <w:gridCol w:w="554"/>
        <w:gridCol w:w="1083"/>
        <w:gridCol w:w="207"/>
        <w:gridCol w:w="567"/>
        <w:gridCol w:w="378"/>
        <w:gridCol w:w="1014"/>
        <w:gridCol w:w="876"/>
        <w:gridCol w:w="207"/>
        <w:gridCol w:w="385"/>
        <w:gridCol w:w="697"/>
        <w:gridCol w:w="436"/>
        <w:gridCol w:w="621"/>
      </w:tblGrid>
      <w:tr w14:paraId="6A22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674" w:type="dxa"/>
            <w:vMerge w:val="restart"/>
            <w:textDirection w:val="tbRlV"/>
            <w:vAlign w:val="center"/>
          </w:tcPr>
          <w:p w14:paraId="45F99208">
            <w:pPr>
              <w:pStyle w:val="155"/>
              <w:rPr>
                <w:b/>
              </w:rPr>
            </w:pPr>
            <w:r>
              <w:rPr>
                <w:b/>
              </w:rPr>
              <w:t>建设项目</w:t>
            </w:r>
          </w:p>
        </w:tc>
        <w:tc>
          <w:tcPr>
            <w:tcW w:w="2279" w:type="dxa"/>
            <w:vAlign w:val="center"/>
          </w:tcPr>
          <w:p w14:paraId="7E74B5A2">
            <w:pPr>
              <w:pStyle w:val="155"/>
              <w:rPr>
                <w:b/>
              </w:rPr>
            </w:pPr>
            <w:r>
              <w:rPr>
                <w:b/>
              </w:rPr>
              <w:t>项目名称</w:t>
            </w:r>
          </w:p>
        </w:tc>
        <w:tc>
          <w:tcPr>
            <w:tcW w:w="2977" w:type="dxa"/>
            <w:gridSpan w:val="5"/>
            <w:vAlign w:val="center"/>
          </w:tcPr>
          <w:p w14:paraId="15383E73">
            <w:pPr>
              <w:pStyle w:val="155"/>
              <w:rPr>
                <w:rFonts w:hint="eastAsia" w:eastAsia="宋体"/>
                <w:lang w:eastAsia="zh-CN"/>
              </w:rPr>
            </w:pPr>
            <w:r>
              <w:rPr>
                <w:rFonts w:hint="eastAsia"/>
                <w:b w:val="0"/>
                <w:bCs/>
                <w:sz w:val="18"/>
                <w:szCs w:val="18"/>
                <w:lang w:val="zh-CN" w:eastAsia="zh-CN"/>
              </w:rPr>
              <w:t>济南奥卓自动化设备有限公司1000件/年液压和气压动力机械及元件生产项目</w:t>
            </w:r>
          </w:p>
        </w:tc>
        <w:tc>
          <w:tcPr>
            <w:tcW w:w="2398" w:type="dxa"/>
            <w:gridSpan w:val="3"/>
            <w:vAlign w:val="center"/>
          </w:tcPr>
          <w:p w14:paraId="654C0F7E">
            <w:pPr>
              <w:pStyle w:val="155"/>
              <w:rPr>
                <w:b/>
              </w:rPr>
            </w:pPr>
            <w:r>
              <w:rPr>
                <w:rFonts w:hint="eastAsia"/>
                <w:b/>
              </w:rPr>
              <w:t>项</w:t>
            </w:r>
            <w:r>
              <w:rPr>
                <w:b/>
              </w:rPr>
              <w:t>目代码</w:t>
            </w:r>
          </w:p>
        </w:tc>
        <w:tc>
          <w:tcPr>
            <w:tcW w:w="2978" w:type="dxa"/>
            <w:gridSpan w:val="6"/>
            <w:vAlign w:val="center"/>
          </w:tcPr>
          <w:p w14:paraId="08C8BDC2">
            <w:pPr>
              <w:pStyle w:val="155"/>
            </w:pPr>
            <w:r>
              <w:rPr>
                <w:rFonts w:hint="eastAsia"/>
              </w:rPr>
              <w:t>C</w:t>
            </w:r>
            <w:r>
              <w:rPr>
                <w:rFonts w:hint="eastAsia"/>
                <w:lang w:val="en-US" w:eastAsia="zh-CN"/>
              </w:rPr>
              <w:t>3544</w:t>
            </w:r>
          </w:p>
        </w:tc>
        <w:tc>
          <w:tcPr>
            <w:tcW w:w="2268" w:type="dxa"/>
            <w:gridSpan w:val="3"/>
            <w:vAlign w:val="center"/>
          </w:tcPr>
          <w:p w14:paraId="7DF34942">
            <w:pPr>
              <w:pStyle w:val="155"/>
              <w:rPr>
                <w:b/>
              </w:rPr>
            </w:pPr>
            <w:r>
              <w:rPr>
                <w:b/>
              </w:rPr>
              <w:t>建设地点</w:t>
            </w:r>
          </w:p>
        </w:tc>
        <w:tc>
          <w:tcPr>
            <w:tcW w:w="2346" w:type="dxa"/>
            <w:gridSpan w:val="5"/>
            <w:vAlign w:val="center"/>
          </w:tcPr>
          <w:p w14:paraId="5C233590">
            <w:pPr>
              <w:pStyle w:val="155"/>
              <w:rPr>
                <w:rFonts w:hint="eastAsia" w:eastAsia="宋体"/>
                <w:lang w:eastAsia="zh-CN"/>
              </w:rPr>
            </w:pPr>
            <w:r>
              <w:rPr>
                <w:rFonts w:hint="eastAsia"/>
                <w:lang w:eastAsia="zh-CN"/>
              </w:rPr>
              <w:t>济南市历城区全福街道小辛社区东区298号南</w:t>
            </w:r>
          </w:p>
        </w:tc>
      </w:tr>
      <w:tr w14:paraId="235A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4" w:type="dxa"/>
            <w:vMerge w:val="continue"/>
            <w:vAlign w:val="center"/>
          </w:tcPr>
          <w:p w14:paraId="73E226AE">
            <w:pPr>
              <w:pStyle w:val="155"/>
              <w:rPr>
                <w:b/>
              </w:rPr>
            </w:pPr>
          </w:p>
        </w:tc>
        <w:tc>
          <w:tcPr>
            <w:tcW w:w="2279" w:type="dxa"/>
            <w:vAlign w:val="center"/>
          </w:tcPr>
          <w:p w14:paraId="12E633A2">
            <w:pPr>
              <w:pStyle w:val="155"/>
              <w:rPr>
                <w:b/>
              </w:rPr>
            </w:pPr>
            <w:r>
              <w:rPr>
                <w:b/>
              </w:rPr>
              <w:t>行业类别（分类管理</w:t>
            </w:r>
            <w:r>
              <w:rPr>
                <w:rFonts w:hint="eastAsia"/>
                <w:b/>
              </w:rPr>
              <w:t>名录</w:t>
            </w:r>
            <w:r>
              <w:rPr>
                <w:b/>
              </w:rPr>
              <w:t>）</w:t>
            </w:r>
          </w:p>
        </w:tc>
        <w:tc>
          <w:tcPr>
            <w:tcW w:w="2977" w:type="dxa"/>
            <w:gridSpan w:val="5"/>
            <w:vAlign w:val="center"/>
          </w:tcPr>
          <w:p w14:paraId="1A2998D3">
            <w:pPr>
              <w:pStyle w:val="155"/>
              <w:rPr>
                <w:rFonts w:hint="eastAsia" w:eastAsia="宋体"/>
                <w:lang w:eastAsia="zh-CN"/>
              </w:rPr>
            </w:pPr>
            <w:r>
              <w:rPr>
                <w:rFonts w:hint="eastAsia"/>
                <w:lang w:eastAsia="zh-CN"/>
              </w:rPr>
              <w:t>液压和气压动力机械及元件制造</w:t>
            </w:r>
          </w:p>
        </w:tc>
        <w:tc>
          <w:tcPr>
            <w:tcW w:w="2398" w:type="dxa"/>
            <w:gridSpan w:val="3"/>
            <w:vAlign w:val="center"/>
          </w:tcPr>
          <w:p w14:paraId="1C4740CB">
            <w:pPr>
              <w:pStyle w:val="155"/>
              <w:rPr>
                <w:b/>
              </w:rPr>
            </w:pPr>
            <w:r>
              <w:rPr>
                <w:b/>
              </w:rPr>
              <w:t>建设性质</w:t>
            </w:r>
          </w:p>
        </w:tc>
        <w:tc>
          <w:tcPr>
            <w:tcW w:w="7592" w:type="dxa"/>
            <w:gridSpan w:val="14"/>
            <w:vAlign w:val="center"/>
          </w:tcPr>
          <w:p w14:paraId="1B411D19">
            <w:pPr>
              <w:pStyle w:val="155"/>
            </w:pPr>
            <w:r>
              <w:rPr>
                <w:rFonts w:hint="eastAsia"/>
              </w:rPr>
              <w:t>√</w:t>
            </w:r>
            <w:r>
              <w:t>新建  □ 改扩建  □技术改造</w:t>
            </w:r>
          </w:p>
        </w:tc>
      </w:tr>
      <w:tr w14:paraId="4036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74" w:type="dxa"/>
            <w:vMerge w:val="continue"/>
            <w:vAlign w:val="center"/>
          </w:tcPr>
          <w:p w14:paraId="28B3840A">
            <w:pPr>
              <w:pStyle w:val="155"/>
              <w:rPr>
                <w:b/>
              </w:rPr>
            </w:pPr>
          </w:p>
        </w:tc>
        <w:tc>
          <w:tcPr>
            <w:tcW w:w="2279" w:type="dxa"/>
            <w:vAlign w:val="center"/>
          </w:tcPr>
          <w:p w14:paraId="41EF15B9">
            <w:pPr>
              <w:pStyle w:val="155"/>
              <w:rPr>
                <w:b/>
              </w:rPr>
            </w:pPr>
            <w:r>
              <w:rPr>
                <w:b/>
              </w:rPr>
              <w:t>设计生产能力</w:t>
            </w:r>
          </w:p>
        </w:tc>
        <w:tc>
          <w:tcPr>
            <w:tcW w:w="2977" w:type="dxa"/>
            <w:gridSpan w:val="5"/>
            <w:vAlign w:val="center"/>
          </w:tcPr>
          <w:p w14:paraId="5834A599">
            <w:pPr>
              <w:pStyle w:val="155"/>
              <w:rPr>
                <w:rFonts w:hint="eastAsia" w:eastAsia="宋体"/>
                <w:lang w:eastAsia="zh-CN"/>
              </w:rPr>
            </w:pPr>
            <w:r>
              <w:rPr>
                <w:rFonts w:hint="eastAsia"/>
                <w:lang w:val="en-US" w:eastAsia="zh-CN"/>
              </w:rPr>
              <w:t>1000件/年</w:t>
            </w:r>
          </w:p>
        </w:tc>
        <w:tc>
          <w:tcPr>
            <w:tcW w:w="2398" w:type="dxa"/>
            <w:gridSpan w:val="3"/>
            <w:vAlign w:val="center"/>
          </w:tcPr>
          <w:p w14:paraId="71C9AC8F">
            <w:pPr>
              <w:pStyle w:val="155"/>
              <w:rPr>
                <w:b/>
              </w:rPr>
            </w:pPr>
            <w:r>
              <w:rPr>
                <w:b/>
              </w:rPr>
              <w:t>实际生产能力</w:t>
            </w:r>
          </w:p>
        </w:tc>
        <w:tc>
          <w:tcPr>
            <w:tcW w:w="2978" w:type="dxa"/>
            <w:gridSpan w:val="6"/>
            <w:vAlign w:val="center"/>
          </w:tcPr>
          <w:p w14:paraId="4E7D5EC2">
            <w:pPr>
              <w:pStyle w:val="155"/>
              <w:rPr>
                <w:rFonts w:hint="eastAsia" w:eastAsia="宋体"/>
                <w:lang w:eastAsia="zh-CN"/>
              </w:rPr>
            </w:pPr>
            <w:r>
              <w:rPr>
                <w:rFonts w:hint="eastAsia"/>
                <w:lang w:val="en-US" w:eastAsia="zh-CN"/>
              </w:rPr>
              <w:t>1000件/年</w:t>
            </w:r>
          </w:p>
        </w:tc>
        <w:tc>
          <w:tcPr>
            <w:tcW w:w="2268" w:type="dxa"/>
            <w:gridSpan w:val="3"/>
            <w:vAlign w:val="center"/>
          </w:tcPr>
          <w:p w14:paraId="5F62A62B">
            <w:pPr>
              <w:pStyle w:val="155"/>
              <w:rPr>
                <w:b/>
              </w:rPr>
            </w:pPr>
            <w:r>
              <w:rPr>
                <w:b/>
              </w:rPr>
              <w:t>环评单位</w:t>
            </w:r>
          </w:p>
        </w:tc>
        <w:tc>
          <w:tcPr>
            <w:tcW w:w="2346" w:type="dxa"/>
            <w:gridSpan w:val="5"/>
            <w:vAlign w:val="center"/>
          </w:tcPr>
          <w:p w14:paraId="4CCA4CBF">
            <w:pPr>
              <w:pStyle w:val="155"/>
              <w:rPr>
                <w:rFonts w:hint="eastAsia" w:eastAsia="宋体"/>
                <w:lang w:eastAsia="zh-CN"/>
              </w:rPr>
            </w:pPr>
            <w:r>
              <w:rPr>
                <w:rFonts w:hint="eastAsia"/>
                <w:highlight w:val="none"/>
                <w:lang w:eastAsia="zh-CN"/>
              </w:rPr>
              <w:t>山东海美侬项目咨询有限公司</w:t>
            </w:r>
          </w:p>
        </w:tc>
      </w:tr>
      <w:tr w14:paraId="5ED5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5694B2D8">
            <w:pPr>
              <w:pStyle w:val="155"/>
              <w:rPr>
                <w:b/>
              </w:rPr>
            </w:pPr>
          </w:p>
        </w:tc>
        <w:tc>
          <w:tcPr>
            <w:tcW w:w="2279" w:type="dxa"/>
            <w:vAlign w:val="center"/>
          </w:tcPr>
          <w:p w14:paraId="4C0E71DF">
            <w:pPr>
              <w:pStyle w:val="155"/>
              <w:rPr>
                <w:b/>
              </w:rPr>
            </w:pPr>
            <w:r>
              <w:rPr>
                <w:b/>
              </w:rPr>
              <w:t>环评文件审批机关</w:t>
            </w:r>
          </w:p>
        </w:tc>
        <w:tc>
          <w:tcPr>
            <w:tcW w:w="2977" w:type="dxa"/>
            <w:gridSpan w:val="5"/>
            <w:vAlign w:val="center"/>
          </w:tcPr>
          <w:p w14:paraId="0A597F58">
            <w:pPr>
              <w:pStyle w:val="155"/>
              <w:rPr>
                <w:rFonts w:hint="eastAsia" w:eastAsia="宋体"/>
                <w:lang w:eastAsia="zh-CN"/>
              </w:rPr>
            </w:pPr>
            <w:r>
              <w:rPr>
                <w:rFonts w:hint="eastAsia"/>
                <w:highlight w:val="none"/>
                <w:lang w:eastAsia="zh-CN"/>
              </w:rPr>
              <w:t>济南市历程城区环境保护局</w:t>
            </w:r>
          </w:p>
        </w:tc>
        <w:tc>
          <w:tcPr>
            <w:tcW w:w="2398" w:type="dxa"/>
            <w:gridSpan w:val="3"/>
            <w:vAlign w:val="center"/>
          </w:tcPr>
          <w:p w14:paraId="38C06427">
            <w:pPr>
              <w:pStyle w:val="155"/>
              <w:rPr>
                <w:b/>
              </w:rPr>
            </w:pPr>
            <w:r>
              <w:rPr>
                <w:b/>
              </w:rPr>
              <w:t>审批文号</w:t>
            </w:r>
          </w:p>
        </w:tc>
        <w:tc>
          <w:tcPr>
            <w:tcW w:w="2978" w:type="dxa"/>
            <w:gridSpan w:val="6"/>
            <w:vAlign w:val="center"/>
          </w:tcPr>
          <w:p w14:paraId="4B991134">
            <w:pPr>
              <w:pStyle w:val="155"/>
            </w:pPr>
            <w:r>
              <w:rPr>
                <w:rFonts w:hint="eastAsia"/>
                <w:lang w:eastAsia="zh-CN"/>
              </w:rPr>
              <w:t>济历环报告表[201</w:t>
            </w:r>
            <w:r>
              <w:rPr>
                <w:rFonts w:hint="eastAsia"/>
                <w:lang w:val="en-US" w:eastAsia="zh-CN"/>
              </w:rPr>
              <w:t>1</w:t>
            </w:r>
            <w:r>
              <w:rPr>
                <w:rFonts w:hint="eastAsia"/>
                <w:lang w:eastAsia="zh-CN"/>
              </w:rPr>
              <w:t>]</w:t>
            </w:r>
            <w:r>
              <w:rPr>
                <w:rFonts w:hint="eastAsia"/>
                <w:lang w:val="en-US" w:eastAsia="zh-CN"/>
              </w:rPr>
              <w:t>306</w:t>
            </w:r>
            <w:r>
              <w:rPr>
                <w:rFonts w:hint="eastAsia"/>
                <w:lang w:eastAsia="zh-CN"/>
              </w:rPr>
              <w:t>号</w:t>
            </w:r>
          </w:p>
        </w:tc>
        <w:tc>
          <w:tcPr>
            <w:tcW w:w="2268" w:type="dxa"/>
            <w:gridSpan w:val="3"/>
            <w:vAlign w:val="center"/>
          </w:tcPr>
          <w:p w14:paraId="38B89247">
            <w:pPr>
              <w:pStyle w:val="155"/>
              <w:rPr>
                <w:b/>
              </w:rPr>
            </w:pPr>
            <w:r>
              <w:rPr>
                <w:rFonts w:hint="eastAsia"/>
                <w:b/>
              </w:rPr>
              <w:t>环评</w:t>
            </w:r>
            <w:r>
              <w:rPr>
                <w:b/>
              </w:rPr>
              <w:t>文件</w:t>
            </w:r>
            <w:r>
              <w:rPr>
                <w:rFonts w:hint="eastAsia"/>
                <w:b/>
              </w:rPr>
              <w:t>类型</w:t>
            </w:r>
          </w:p>
        </w:tc>
        <w:tc>
          <w:tcPr>
            <w:tcW w:w="2346" w:type="dxa"/>
            <w:gridSpan w:val="5"/>
            <w:vAlign w:val="center"/>
          </w:tcPr>
          <w:p w14:paraId="2BF6EE1A">
            <w:pPr>
              <w:pStyle w:val="155"/>
            </w:pPr>
            <w:r>
              <w:rPr>
                <w:rFonts w:hint="eastAsia"/>
              </w:rPr>
              <w:t>环境影响报告表</w:t>
            </w:r>
          </w:p>
        </w:tc>
      </w:tr>
      <w:tr w14:paraId="5B71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0EECE4FB">
            <w:pPr>
              <w:pStyle w:val="155"/>
              <w:rPr>
                <w:b/>
              </w:rPr>
            </w:pPr>
          </w:p>
        </w:tc>
        <w:tc>
          <w:tcPr>
            <w:tcW w:w="2279" w:type="dxa"/>
            <w:vAlign w:val="center"/>
          </w:tcPr>
          <w:p w14:paraId="4AEA343B">
            <w:pPr>
              <w:pStyle w:val="155"/>
              <w:rPr>
                <w:b/>
                <w:color w:val="000000" w:themeColor="text1"/>
                <w14:textFill>
                  <w14:solidFill>
                    <w14:schemeClr w14:val="tx1"/>
                  </w14:solidFill>
                </w14:textFill>
              </w:rPr>
            </w:pPr>
            <w:r>
              <w:rPr>
                <w:b/>
                <w:color w:val="000000" w:themeColor="text1"/>
                <w14:textFill>
                  <w14:solidFill>
                    <w14:schemeClr w14:val="tx1"/>
                  </w14:solidFill>
                </w14:textFill>
              </w:rPr>
              <w:t>开工日期</w:t>
            </w:r>
          </w:p>
        </w:tc>
        <w:tc>
          <w:tcPr>
            <w:tcW w:w="2977" w:type="dxa"/>
            <w:gridSpan w:val="5"/>
            <w:vAlign w:val="center"/>
          </w:tcPr>
          <w:p w14:paraId="15D4A73D">
            <w:pPr>
              <w:pStyle w:val="155"/>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2010.03</w:t>
            </w:r>
          </w:p>
        </w:tc>
        <w:tc>
          <w:tcPr>
            <w:tcW w:w="2398" w:type="dxa"/>
            <w:gridSpan w:val="3"/>
            <w:vAlign w:val="center"/>
          </w:tcPr>
          <w:p w14:paraId="0CE71A0B">
            <w:pPr>
              <w:pStyle w:val="155"/>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竣工日期</w:t>
            </w:r>
          </w:p>
        </w:tc>
        <w:tc>
          <w:tcPr>
            <w:tcW w:w="2978" w:type="dxa"/>
            <w:gridSpan w:val="6"/>
            <w:vAlign w:val="center"/>
          </w:tcPr>
          <w:p w14:paraId="614E1700">
            <w:pPr>
              <w:pStyle w:val="155"/>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10.6</w:t>
            </w:r>
          </w:p>
        </w:tc>
        <w:tc>
          <w:tcPr>
            <w:tcW w:w="2268" w:type="dxa"/>
            <w:gridSpan w:val="3"/>
            <w:vAlign w:val="center"/>
          </w:tcPr>
          <w:p w14:paraId="78228EA4">
            <w:pPr>
              <w:pStyle w:val="155"/>
              <w:rPr>
                <w:b/>
              </w:rPr>
            </w:pPr>
            <w:r>
              <w:rPr>
                <w:rFonts w:hint="eastAsia"/>
                <w:b/>
              </w:rPr>
              <w:t>排污许可证申领时间</w:t>
            </w:r>
          </w:p>
        </w:tc>
        <w:tc>
          <w:tcPr>
            <w:tcW w:w="2346" w:type="dxa"/>
            <w:gridSpan w:val="5"/>
            <w:vAlign w:val="center"/>
          </w:tcPr>
          <w:p w14:paraId="7F780CE4">
            <w:pPr>
              <w:pStyle w:val="155"/>
            </w:pPr>
          </w:p>
        </w:tc>
      </w:tr>
      <w:tr w14:paraId="1403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4B6E25CB">
            <w:pPr>
              <w:pStyle w:val="155"/>
              <w:rPr>
                <w:b/>
              </w:rPr>
            </w:pPr>
          </w:p>
        </w:tc>
        <w:tc>
          <w:tcPr>
            <w:tcW w:w="2279" w:type="dxa"/>
            <w:vAlign w:val="center"/>
          </w:tcPr>
          <w:p w14:paraId="36CA0F02">
            <w:pPr>
              <w:pStyle w:val="155"/>
              <w:rPr>
                <w:b/>
              </w:rPr>
            </w:pPr>
            <w:r>
              <w:rPr>
                <w:b/>
              </w:rPr>
              <w:t>环保设施设计单位</w:t>
            </w:r>
          </w:p>
        </w:tc>
        <w:tc>
          <w:tcPr>
            <w:tcW w:w="2977" w:type="dxa"/>
            <w:gridSpan w:val="5"/>
            <w:vAlign w:val="center"/>
          </w:tcPr>
          <w:p w14:paraId="3E815AB8">
            <w:pPr>
              <w:pStyle w:val="155"/>
              <w:rPr>
                <w:highlight w:val="yellow"/>
              </w:rPr>
            </w:pPr>
          </w:p>
        </w:tc>
        <w:tc>
          <w:tcPr>
            <w:tcW w:w="2398" w:type="dxa"/>
            <w:gridSpan w:val="3"/>
            <w:vAlign w:val="center"/>
          </w:tcPr>
          <w:p w14:paraId="68E649BE">
            <w:pPr>
              <w:pStyle w:val="155"/>
              <w:rPr>
                <w:b/>
              </w:rPr>
            </w:pPr>
            <w:r>
              <w:rPr>
                <w:b/>
              </w:rPr>
              <w:t>环保设施施工单位</w:t>
            </w:r>
          </w:p>
        </w:tc>
        <w:tc>
          <w:tcPr>
            <w:tcW w:w="2978" w:type="dxa"/>
            <w:gridSpan w:val="6"/>
            <w:vAlign w:val="center"/>
          </w:tcPr>
          <w:p w14:paraId="34330FC5">
            <w:pPr>
              <w:pStyle w:val="155"/>
              <w:rPr>
                <w:highlight w:val="yellow"/>
              </w:rPr>
            </w:pPr>
          </w:p>
        </w:tc>
        <w:tc>
          <w:tcPr>
            <w:tcW w:w="2268" w:type="dxa"/>
            <w:gridSpan w:val="3"/>
            <w:vAlign w:val="center"/>
          </w:tcPr>
          <w:p w14:paraId="53F65EBE">
            <w:pPr>
              <w:pStyle w:val="155"/>
              <w:rPr>
                <w:b/>
              </w:rPr>
            </w:pPr>
            <w:r>
              <w:rPr>
                <w:rFonts w:hint="eastAsia"/>
                <w:b/>
              </w:rPr>
              <w:t>本工程排污许可证</w:t>
            </w:r>
            <w:r>
              <w:rPr>
                <w:b/>
              </w:rPr>
              <w:t>编号</w:t>
            </w:r>
          </w:p>
        </w:tc>
        <w:tc>
          <w:tcPr>
            <w:tcW w:w="2346" w:type="dxa"/>
            <w:gridSpan w:val="5"/>
            <w:vAlign w:val="center"/>
          </w:tcPr>
          <w:p w14:paraId="12979485">
            <w:pPr>
              <w:pStyle w:val="155"/>
            </w:pPr>
          </w:p>
        </w:tc>
      </w:tr>
      <w:tr w14:paraId="572E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674" w:type="dxa"/>
            <w:vMerge w:val="continue"/>
            <w:vAlign w:val="center"/>
          </w:tcPr>
          <w:p w14:paraId="702BE417">
            <w:pPr>
              <w:pStyle w:val="155"/>
              <w:rPr>
                <w:b/>
              </w:rPr>
            </w:pPr>
          </w:p>
        </w:tc>
        <w:tc>
          <w:tcPr>
            <w:tcW w:w="2279" w:type="dxa"/>
            <w:vAlign w:val="center"/>
          </w:tcPr>
          <w:p w14:paraId="083200CE">
            <w:pPr>
              <w:pStyle w:val="155"/>
              <w:rPr>
                <w:b/>
              </w:rPr>
            </w:pPr>
            <w:r>
              <w:rPr>
                <w:b/>
              </w:rPr>
              <w:t>验收单位</w:t>
            </w:r>
          </w:p>
        </w:tc>
        <w:tc>
          <w:tcPr>
            <w:tcW w:w="2977" w:type="dxa"/>
            <w:gridSpan w:val="5"/>
            <w:vAlign w:val="center"/>
          </w:tcPr>
          <w:p w14:paraId="10A2467B">
            <w:pPr>
              <w:pStyle w:val="155"/>
              <w:rPr>
                <w:rFonts w:hint="eastAsia" w:eastAsia="宋体"/>
                <w:lang w:eastAsia="zh-CN"/>
              </w:rPr>
            </w:pPr>
            <w:r>
              <w:rPr>
                <w:rFonts w:hint="eastAsia"/>
                <w:lang w:val="en-US" w:eastAsia="zh-CN"/>
              </w:rPr>
              <w:t>济南奥卓自动化设备有限公司</w:t>
            </w:r>
          </w:p>
        </w:tc>
        <w:tc>
          <w:tcPr>
            <w:tcW w:w="2398" w:type="dxa"/>
            <w:gridSpan w:val="3"/>
            <w:vAlign w:val="center"/>
          </w:tcPr>
          <w:p w14:paraId="1C4F5D02">
            <w:pPr>
              <w:pStyle w:val="155"/>
              <w:rPr>
                <w:b/>
              </w:rPr>
            </w:pPr>
            <w:r>
              <w:rPr>
                <w:b/>
              </w:rPr>
              <w:t>环保设施监测单位</w:t>
            </w:r>
          </w:p>
        </w:tc>
        <w:tc>
          <w:tcPr>
            <w:tcW w:w="2978" w:type="dxa"/>
            <w:gridSpan w:val="6"/>
            <w:vAlign w:val="center"/>
          </w:tcPr>
          <w:p w14:paraId="5A8B8F30">
            <w:pPr>
              <w:pStyle w:val="155"/>
              <w:rPr>
                <w:rFonts w:hint="eastAsia" w:eastAsia="宋体"/>
                <w:lang w:eastAsia="zh-CN"/>
              </w:rPr>
            </w:pPr>
            <w:r>
              <w:rPr>
                <w:rFonts w:hint="eastAsia"/>
                <w:lang w:eastAsia="zh-CN"/>
              </w:rPr>
              <w:t>山东快准环境检测技术有限公司</w:t>
            </w:r>
          </w:p>
        </w:tc>
        <w:tc>
          <w:tcPr>
            <w:tcW w:w="2268" w:type="dxa"/>
            <w:gridSpan w:val="3"/>
            <w:vAlign w:val="center"/>
          </w:tcPr>
          <w:p w14:paraId="549087E1">
            <w:pPr>
              <w:pStyle w:val="155"/>
              <w:rPr>
                <w:b/>
              </w:rPr>
            </w:pPr>
            <w:r>
              <w:rPr>
                <w:b/>
              </w:rPr>
              <w:t>验收监测</w:t>
            </w:r>
            <w:r>
              <w:rPr>
                <w:rFonts w:hint="eastAsia"/>
                <w:b/>
              </w:rPr>
              <w:t>时工况</w:t>
            </w:r>
          </w:p>
        </w:tc>
        <w:tc>
          <w:tcPr>
            <w:tcW w:w="2346" w:type="dxa"/>
            <w:gridSpan w:val="5"/>
            <w:vAlign w:val="center"/>
          </w:tcPr>
          <w:p w14:paraId="4606741B">
            <w:pPr>
              <w:pStyle w:val="155"/>
            </w:pPr>
            <w:r>
              <w:rPr>
                <w:rFonts w:hint="eastAsia"/>
                <w:highlight w:val="none"/>
                <w:lang w:val="en-US" w:eastAsia="zh-CN"/>
              </w:rPr>
              <w:t>90</w:t>
            </w:r>
            <w:r>
              <w:rPr>
                <w:rFonts w:hint="eastAsia"/>
                <w:highlight w:val="none"/>
              </w:rPr>
              <w:t>%</w:t>
            </w:r>
          </w:p>
        </w:tc>
      </w:tr>
      <w:tr w14:paraId="44D6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3E9771AD">
            <w:pPr>
              <w:pStyle w:val="155"/>
              <w:rPr>
                <w:b/>
              </w:rPr>
            </w:pPr>
          </w:p>
        </w:tc>
        <w:tc>
          <w:tcPr>
            <w:tcW w:w="2279" w:type="dxa"/>
            <w:vAlign w:val="center"/>
          </w:tcPr>
          <w:p w14:paraId="32229ED5">
            <w:pPr>
              <w:pStyle w:val="155"/>
              <w:rPr>
                <w:b/>
              </w:rPr>
            </w:pPr>
            <w:r>
              <w:rPr>
                <w:b/>
              </w:rPr>
              <w:t>投资总概算（万元）</w:t>
            </w:r>
          </w:p>
        </w:tc>
        <w:tc>
          <w:tcPr>
            <w:tcW w:w="2977" w:type="dxa"/>
            <w:gridSpan w:val="5"/>
            <w:vAlign w:val="center"/>
          </w:tcPr>
          <w:p w14:paraId="1AB6CAC3">
            <w:pPr>
              <w:pStyle w:val="155"/>
              <w:rPr>
                <w:rFonts w:hint="eastAsia" w:eastAsia="宋体"/>
                <w:highlight w:val="none"/>
                <w:lang w:val="en-US" w:eastAsia="zh-CN"/>
              </w:rPr>
            </w:pPr>
            <w:r>
              <w:rPr>
                <w:rFonts w:hint="eastAsia"/>
                <w:highlight w:val="none"/>
                <w:lang w:val="en-US" w:eastAsia="zh-CN"/>
              </w:rPr>
              <w:t>51</w:t>
            </w:r>
          </w:p>
        </w:tc>
        <w:tc>
          <w:tcPr>
            <w:tcW w:w="2398" w:type="dxa"/>
            <w:gridSpan w:val="3"/>
            <w:vAlign w:val="center"/>
          </w:tcPr>
          <w:p w14:paraId="2A27A5B7">
            <w:pPr>
              <w:pStyle w:val="155"/>
              <w:rPr>
                <w:b/>
                <w:highlight w:val="none"/>
              </w:rPr>
            </w:pPr>
            <w:r>
              <w:rPr>
                <w:b/>
                <w:highlight w:val="none"/>
              </w:rPr>
              <w:t>环保投资总概算（万元）</w:t>
            </w:r>
          </w:p>
        </w:tc>
        <w:tc>
          <w:tcPr>
            <w:tcW w:w="2978" w:type="dxa"/>
            <w:gridSpan w:val="6"/>
            <w:vAlign w:val="center"/>
          </w:tcPr>
          <w:p w14:paraId="23325728">
            <w:pPr>
              <w:pStyle w:val="155"/>
              <w:rPr>
                <w:rFonts w:hint="eastAsia" w:eastAsia="宋体"/>
                <w:highlight w:val="none"/>
                <w:lang w:val="en-US" w:eastAsia="zh-CN"/>
              </w:rPr>
            </w:pPr>
            <w:r>
              <w:rPr>
                <w:rFonts w:hint="eastAsia"/>
                <w:highlight w:val="none"/>
                <w:lang w:val="en-US" w:eastAsia="zh-CN"/>
              </w:rPr>
              <w:t>1</w:t>
            </w:r>
          </w:p>
        </w:tc>
        <w:tc>
          <w:tcPr>
            <w:tcW w:w="2268" w:type="dxa"/>
            <w:gridSpan w:val="3"/>
            <w:vAlign w:val="center"/>
          </w:tcPr>
          <w:p w14:paraId="765C3DD8">
            <w:pPr>
              <w:pStyle w:val="155"/>
              <w:rPr>
                <w:b/>
                <w:highlight w:val="none"/>
              </w:rPr>
            </w:pPr>
            <w:r>
              <w:rPr>
                <w:b/>
                <w:highlight w:val="none"/>
              </w:rPr>
              <w:t>所占比例（%）</w:t>
            </w:r>
          </w:p>
        </w:tc>
        <w:tc>
          <w:tcPr>
            <w:tcW w:w="2346" w:type="dxa"/>
            <w:gridSpan w:val="5"/>
            <w:vAlign w:val="center"/>
          </w:tcPr>
          <w:p w14:paraId="689242C1">
            <w:pPr>
              <w:pStyle w:val="155"/>
              <w:rPr>
                <w:rFonts w:hint="eastAsia" w:eastAsia="宋体"/>
                <w:highlight w:val="none"/>
                <w:lang w:eastAsia="zh-CN"/>
              </w:rPr>
            </w:pPr>
            <w:r>
              <w:rPr>
                <w:rFonts w:hint="eastAsia"/>
                <w:highlight w:val="none"/>
                <w:lang w:val="en-US" w:eastAsia="zh-CN"/>
              </w:rPr>
              <w:t>2</w:t>
            </w:r>
          </w:p>
        </w:tc>
      </w:tr>
      <w:tr w14:paraId="1CD9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5DAB3E68">
            <w:pPr>
              <w:pStyle w:val="155"/>
              <w:rPr>
                <w:b/>
              </w:rPr>
            </w:pPr>
          </w:p>
        </w:tc>
        <w:tc>
          <w:tcPr>
            <w:tcW w:w="2279" w:type="dxa"/>
            <w:vAlign w:val="center"/>
          </w:tcPr>
          <w:p w14:paraId="713B9F58">
            <w:pPr>
              <w:pStyle w:val="155"/>
              <w:rPr>
                <w:b/>
              </w:rPr>
            </w:pPr>
            <w:r>
              <w:rPr>
                <w:b/>
              </w:rPr>
              <w:t>实际总投资</w:t>
            </w:r>
          </w:p>
        </w:tc>
        <w:tc>
          <w:tcPr>
            <w:tcW w:w="2977" w:type="dxa"/>
            <w:gridSpan w:val="5"/>
            <w:vAlign w:val="center"/>
          </w:tcPr>
          <w:p w14:paraId="50BF2722">
            <w:pPr>
              <w:pStyle w:val="155"/>
              <w:rPr>
                <w:rFonts w:hint="eastAsia" w:eastAsia="宋体"/>
                <w:highlight w:val="none"/>
                <w:lang w:val="en-US" w:eastAsia="zh-CN"/>
              </w:rPr>
            </w:pPr>
            <w:r>
              <w:rPr>
                <w:rFonts w:hint="eastAsia"/>
                <w:highlight w:val="none"/>
                <w:lang w:val="en-US" w:eastAsia="zh-CN"/>
              </w:rPr>
              <w:t>51</w:t>
            </w:r>
          </w:p>
        </w:tc>
        <w:tc>
          <w:tcPr>
            <w:tcW w:w="2398" w:type="dxa"/>
            <w:gridSpan w:val="3"/>
            <w:vAlign w:val="center"/>
          </w:tcPr>
          <w:p w14:paraId="21DDD495">
            <w:pPr>
              <w:pStyle w:val="155"/>
              <w:rPr>
                <w:b/>
                <w:highlight w:val="none"/>
              </w:rPr>
            </w:pPr>
            <w:r>
              <w:rPr>
                <w:b/>
                <w:highlight w:val="none"/>
              </w:rPr>
              <w:t>实际环保投资（万元）</w:t>
            </w:r>
          </w:p>
        </w:tc>
        <w:tc>
          <w:tcPr>
            <w:tcW w:w="2978" w:type="dxa"/>
            <w:gridSpan w:val="6"/>
            <w:vAlign w:val="center"/>
          </w:tcPr>
          <w:p w14:paraId="3584F169">
            <w:pPr>
              <w:pStyle w:val="155"/>
              <w:rPr>
                <w:rFonts w:hint="eastAsia" w:eastAsia="宋体"/>
                <w:highlight w:val="none"/>
                <w:lang w:val="en-US" w:eastAsia="zh-CN"/>
              </w:rPr>
            </w:pPr>
            <w:r>
              <w:rPr>
                <w:rFonts w:hint="eastAsia"/>
                <w:highlight w:val="none"/>
                <w:lang w:val="en-US" w:eastAsia="zh-CN"/>
              </w:rPr>
              <w:t>1</w:t>
            </w:r>
          </w:p>
        </w:tc>
        <w:tc>
          <w:tcPr>
            <w:tcW w:w="2268" w:type="dxa"/>
            <w:gridSpan w:val="3"/>
            <w:vAlign w:val="center"/>
          </w:tcPr>
          <w:p w14:paraId="1BFA79EA">
            <w:pPr>
              <w:pStyle w:val="155"/>
              <w:rPr>
                <w:b/>
                <w:highlight w:val="none"/>
              </w:rPr>
            </w:pPr>
            <w:r>
              <w:rPr>
                <w:b/>
                <w:highlight w:val="none"/>
              </w:rPr>
              <w:t>所占比例（%）</w:t>
            </w:r>
          </w:p>
        </w:tc>
        <w:tc>
          <w:tcPr>
            <w:tcW w:w="2346" w:type="dxa"/>
            <w:gridSpan w:val="5"/>
            <w:vAlign w:val="center"/>
          </w:tcPr>
          <w:p w14:paraId="18687208">
            <w:pPr>
              <w:pStyle w:val="155"/>
              <w:rPr>
                <w:rFonts w:hint="eastAsia" w:eastAsia="宋体"/>
                <w:highlight w:val="none"/>
                <w:lang w:eastAsia="zh-CN"/>
              </w:rPr>
            </w:pPr>
            <w:r>
              <w:rPr>
                <w:rFonts w:hint="eastAsia"/>
                <w:highlight w:val="none"/>
                <w:lang w:val="en-US" w:eastAsia="zh-CN"/>
              </w:rPr>
              <w:t>2</w:t>
            </w:r>
          </w:p>
        </w:tc>
      </w:tr>
      <w:tr w14:paraId="264C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4832EAAD">
            <w:pPr>
              <w:pStyle w:val="155"/>
              <w:rPr>
                <w:b/>
              </w:rPr>
            </w:pPr>
          </w:p>
        </w:tc>
        <w:tc>
          <w:tcPr>
            <w:tcW w:w="2279" w:type="dxa"/>
            <w:vAlign w:val="center"/>
          </w:tcPr>
          <w:p w14:paraId="3923E622">
            <w:pPr>
              <w:pStyle w:val="155"/>
              <w:rPr>
                <w:b/>
              </w:rPr>
            </w:pPr>
            <w:r>
              <w:rPr>
                <w:b/>
              </w:rPr>
              <w:t>废水治理（万元）</w:t>
            </w:r>
          </w:p>
        </w:tc>
        <w:tc>
          <w:tcPr>
            <w:tcW w:w="560" w:type="dxa"/>
            <w:vAlign w:val="center"/>
          </w:tcPr>
          <w:p w14:paraId="3308F841">
            <w:pPr>
              <w:pStyle w:val="155"/>
              <w:rPr>
                <w:rFonts w:hint="eastAsia" w:eastAsia="宋体"/>
                <w:highlight w:val="none"/>
                <w:lang w:val="en-US" w:eastAsia="zh-CN"/>
              </w:rPr>
            </w:pPr>
            <w:r>
              <w:rPr>
                <w:rFonts w:hint="eastAsia"/>
                <w:highlight w:val="none"/>
                <w:lang w:val="en-US" w:eastAsia="zh-CN"/>
              </w:rPr>
              <w:t>0.6</w:t>
            </w:r>
          </w:p>
        </w:tc>
        <w:tc>
          <w:tcPr>
            <w:tcW w:w="1697" w:type="dxa"/>
            <w:gridSpan w:val="3"/>
            <w:vAlign w:val="center"/>
          </w:tcPr>
          <w:p w14:paraId="20D07B48">
            <w:pPr>
              <w:pStyle w:val="155"/>
              <w:rPr>
                <w:highlight w:val="none"/>
              </w:rPr>
            </w:pPr>
            <w:r>
              <w:rPr>
                <w:b/>
                <w:highlight w:val="none"/>
              </w:rPr>
              <w:t>废气治理（万元）</w:t>
            </w:r>
          </w:p>
        </w:tc>
        <w:tc>
          <w:tcPr>
            <w:tcW w:w="720" w:type="dxa"/>
            <w:vAlign w:val="center"/>
          </w:tcPr>
          <w:p w14:paraId="4E30C8E9">
            <w:pPr>
              <w:pStyle w:val="155"/>
              <w:rPr>
                <w:rFonts w:hint="eastAsia" w:eastAsia="宋体"/>
                <w:highlight w:val="none"/>
                <w:lang w:val="en-US" w:eastAsia="zh-CN"/>
              </w:rPr>
            </w:pPr>
            <w:r>
              <w:rPr>
                <w:rFonts w:hint="eastAsia"/>
                <w:highlight w:val="none"/>
                <w:lang w:val="en-US" w:eastAsia="zh-CN"/>
              </w:rPr>
              <w:t>0.2</w:t>
            </w:r>
          </w:p>
        </w:tc>
        <w:tc>
          <w:tcPr>
            <w:tcW w:w="2398" w:type="dxa"/>
            <w:gridSpan w:val="3"/>
            <w:vAlign w:val="center"/>
          </w:tcPr>
          <w:p w14:paraId="78753255">
            <w:pPr>
              <w:pStyle w:val="155"/>
              <w:rPr>
                <w:b/>
                <w:highlight w:val="none"/>
              </w:rPr>
            </w:pPr>
            <w:r>
              <w:rPr>
                <w:b/>
                <w:highlight w:val="none"/>
              </w:rPr>
              <w:t>噪声治理（万元）</w:t>
            </w:r>
          </w:p>
        </w:tc>
        <w:tc>
          <w:tcPr>
            <w:tcW w:w="567" w:type="dxa"/>
            <w:gridSpan w:val="2"/>
            <w:vAlign w:val="center"/>
          </w:tcPr>
          <w:p w14:paraId="3C314B9D">
            <w:pPr>
              <w:pStyle w:val="155"/>
              <w:rPr>
                <w:rFonts w:hint="eastAsia" w:eastAsia="宋体"/>
                <w:highlight w:val="none"/>
                <w:lang w:eastAsia="zh-CN"/>
              </w:rPr>
            </w:pPr>
            <w:r>
              <w:rPr>
                <w:rFonts w:hint="eastAsia"/>
                <w:highlight w:val="none"/>
                <w:lang w:val="en-US" w:eastAsia="zh-CN"/>
              </w:rPr>
              <w:t>0.5</w:t>
            </w:r>
          </w:p>
        </w:tc>
        <w:tc>
          <w:tcPr>
            <w:tcW w:w="1844" w:type="dxa"/>
            <w:gridSpan w:val="3"/>
            <w:vAlign w:val="center"/>
          </w:tcPr>
          <w:p w14:paraId="60B4AFD0">
            <w:pPr>
              <w:pStyle w:val="155"/>
              <w:rPr>
                <w:b/>
                <w:highlight w:val="none"/>
              </w:rPr>
            </w:pPr>
            <w:r>
              <w:rPr>
                <w:b/>
                <w:highlight w:val="none"/>
              </w:rPr>
              <w:t>固</w:t>
            </w:r>
            <w:r>
              <w:rPr>
                <w:rFonts w:hint="eastAsia"/>
                <w:b/>
                <w:highlight w:val="none"/>
              </w:rPr>
              <w:t>体</w:t>
            </w:r>
            <w:r>
              <w:rPr>
                <w:b/>
                <w:highlight w:val="none"/>
              </w:rPr>
              <w:t>废</w:t>
            </w:r>
            <w:r>
              <w:rPr>
                <w:rFonts w:hint="eastAsia"/>
                <w:b/>
                <w:highlight w:val="none"/>
              </w:rPr>
              <w:t>物</w:t>
            </w:r>
            <w:r>
              <w:rPr>
                <w:b/>
                <w:highlight w:val="none"/>
              </w:rPr>
              <w:t>治理（万元）</w:t>
            </w:r>
          </w:p>
        </w:tc>
        <w:tc>
          <w:tcPr>
            <w:tcW w:w="567" w:type="dxa"/>
            <w:vAlign w:val="center"/>
          </w:tcPr>
          <w:p w14:paraId="39E90FBF">
            <w:pPr>
              <w:pStyle w:val="155"/>
              <w:rPr>
                <w:rFonts w:hint="eastAsia" w:eastAsia="宋体"/>
                <w:highlight w:val="none"/>
                <w:lang w:eastAsia="zh-CN"/>
              </w:rPr>
            </w:pPr>
            <w:r>
              <w:rPr>
                <w:rFonts w:hint="eastAsia"/>
                <w:highlight w:val="none"/>
                <w:lang w:val="en-US" w:eastAsia="zh-CN"/>
              </w:rPr>
              <w:t>0.2</w:t>
            </w:r>
          </w:p>
        </w:tc>
        <w:tc>
          <w:tcPr>
            <w:tcW w:w="2268" w:type="dxa"/>
            <w:gridSpan w:val="3"/>
            <w:vAlign w:val="center"/>
          </w:tcPr>
          <w:p w14:paraId="7E4A506B">
            <w:pPr>
              <w:pStyle w:val="155"/>
              <w:rPr>
                <w:b/>
                <w:highlight w:val="none"/>
              </w:rPr>
            </w:pPr>
            <w:r>
              <w:rPr>
                <w:b/>
                <w:highlight w:val="none"/>
              </w:rPr>
              <w:t>绿化及生态（万元）</w:t>
            </w:r>
          </w:p>
        </w:tc>
        <w:tc>
          <w:tcPr>
            <w:tcW w:w="592" w:type="dxa"/>
            <w:gridSpan w:val="2"/>
            <w:vAlign w:val="center"/>
          </w:tcPr>
          <w:p w14:paraId="46C00980">
            <w:pPr>
              <w:pStyle w:val="155"/>
              <w:rPr>
                <w:rFonts w:hint="eastAsia" w:eastAsia="宋体"/>
                <w:highlight w:val="none"/>
                <w:lang w:eastAsia="zh-CN"/>
              </w:rPr>
            </w:pPr>
            <w:r>
              <w:rPr>
                <w:rFonts w:hint="eastAsia"/>
                <w:highlight w:val="none"/>
                <w:lang w:val="en-US" w:eastAsia="zh-CN"/>
              </w:rPr>
              <w:t>0</w:t>
            </w:r>
          </w:p>
        </w:tc>
        <w:tc>
          <w:tcPr>
            <w:tcW w:w="1133" w:type="dxa"/>
            <w:gridSpan w:val="2"/>
            <w:vAlign w:val="center"/>
          </w:tcPr>
          <w:p w14:paraId="1A392CE6">
            <w:pPr>
              <w:pStyle w:val="155"/>
              <w:rPr>
                <w:b/>
                <w:highlight w:val="none"/>
              </w:rPr>
            </w:pPr>
            <w:r>
              <w:rPr>
                <w:b/>
                <w:highlight w:val="none"/>
              </w:rPr>
              <w:t>其</w:t>
            </w:r>
            <w:r>
              <w:rPr>
                <w:rFonts w:hint="eastAsia"/>
                <w:b/>
                <w:highlight w:val="none"/>
              </w:rPr>
              <w:t>他</w:t>
            </w:r>
            <w:r>
              <w:rPr>
                <w:b/>
                <w:highlight w:val="none"/>
              </w:rPr>
              <w:t>（万元）</w:t>
            </w:r>
          </w:p>
        </w:tc>
        <w:tc>
          <w:tcPr>
            <w:tcW w:w="621" w:type="dxa"/>
            <w:vAlign w:val="center"/>
          </w:tcPr>
          <w:p w14:paraId="45413D48">
            <w:pPr>
              <w:pStyle w:val="155"/>
              <w:rPr>
                <w:highlight w:val="none"/>
              </w:rPr>
            </w:pPr>
            <w:r>
              <w:rPr>
                <w:rFonts w:hint="eastAsia"/>
                <w:highlight w:val="none"/>
              </w:rPr>
              <w:t>0</w:t>
            </w:r>
          </w:p>
        </w:tc>
      </w:tr>
      <w:tr w14:paraId="184A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14:paraId="07F72C1A">
            <w:pPr>
              <w:pStyle w:val="155"/>
              <w:rPr>
                <w:b/>
              </w:rPr>
            </w:pPr>
          </w:p>
        </w:tc>
        <w:tc>
          <w:tcPr>
            <w:tcW w:w="2279" w:type="dxa"/>
            <w:vAlign w:val="center"/>
          </w:tcPr>
          <w:p w14:paraId="491DF814">
            <w:pPr>
              <w:pStyle w:val="155"/>
              <w:rPr>
                <w:b/>
              </w:rPr>
            </w:pPr>
            <w:r>
              <w:rPr>
                <w:b/>
              </w:rPr>
              <w:t>新增废水处理设施能力</w:t>
            </w:r>
          </w:p>
        </w:tc>
        <w:tc>
          <w:tcPr>
            <w:tcW w:w="2977" w:type="dxa"/>
            <w:gridSpan w:val="5"/>
            <w:vAlign w:val="center"/>
          </w:tcPr>
          <w:p w14:paraId="4666B9A2">
            <w:pPr>
              <w:pStyle w:val="155"/>
            </w:pPr>
          </w:p>
        </w:tc>
        <w:tc>
          <w:tcPr>
            <w:tcW w:w="2398" w:type="dxa"/>
            <w:gridSpan w:val="3"/>
            <w:vAlign w:val="center"/>
          </w:tcPr>
          <w:p w14:paraId="0CB9AFB3">
            <w:pPr>
              <w:pStyle w:val="155"/>
              <w:rPr>
                <w:b/>
              </w:rPr>
            </w:pPr>
            <w:r>
              <w:rPr>
                <w:b/>
              </w:rPr>
              <w:t>新增废气处理设施能力</w:t>
            </w:r>
          </w:p>
        </w:tc>
        <w:tc>
          <w:tcPr>
            <w:tcW w:w="2978" w:type="dxa"/>
            <w:gridSpan w:val="6"/>
            <w:vAlign w:val="center"/>
          </w:tcPr>
          <w:p w14:paraId="27A02A7B">
            <w:pPr>
              <w:pStyle w:val="155"/>
            </w:pPr>
          </w:p>
        </w:tc>
        <w:tc>
          <w:tcPr>
            <w:tcW w:w="2268" w:type="dxa"/>
            <w:gridSpan w:val="3"/>
            <w:vAlign w:val="center"/>
          </w:tcPr>
          <w:p w14:paraId="24279B8F">
            <w:pPr>
              <w:pStyle w:val="155"/>
              <w:rPr>
                <w:b/>
              </w:rPr>
            </w:pPr>
            <w:r>
              <w:rPr>
                <w:b/>
              </w:rPr>
              <w:t>年平均工作时(h/a)</w:t>
            </w:r>
          </w:p>
        </w:tc>
        <w:tc>
          <w:tcPr>
            <w:tcW w:w="2346" w:type="dxa"/>
            <w:gridSpan w:val="5"/>
            <w:vAlign w:val="center"/>
          </w:tcPr>
          <w:p w14:paraId="2BE4CC15">
            <w:pPr>
              <w:pStyle w:val="155"/>
              <w:rPr>
                <w:lang w:val="en-US"/>
              </w:rPr>
            </w:pPr>
            <w:r>
              <w:rPr>
                <w:rFonts w:hint="eastAsia"/>
                <w:lang w:val="en-US" w:eastAsia="zh-CN"/>
              </w:rPr>
              <w:t>2400</w:t>
            </w:r>
          </w:p>
        </w:tc>
      </w:tr>
      <w:tr w14:paraId="49DA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53" w:type="dxa"/>
            <w:gridSpan w:val="2"/>
            <w:vAlign w:val="center"/>
          </w:tcPr>
          <w:p w14:paraId="766B37A9">
            <w:pPr>
              <w:pStyle w:val="155"/>
              <w:rPr>
                <w:b/>
              </w:rPr>
            </w:pPr>
            <w:r>
              <w:rPr>
                <w:b/>
              </w:rPr>
              <w:t>运营单位</w:t>
            </w:r>
          </w:p>
        </w:tc>
        <w:tc>
          <w:tcPr>
            <w:tcW w:w="2977" w:type="dxa"/>
            <w:gridSpan w:val="5"/>
            <w:vAlign w:val="center"/>
          </w:tcPr>
          <w:p w14:paraId="7A449733">
            <w:pPr>
              <w:pStyle w:val="155"/>
              <w:rPr>
                <w:rFonts w:hint="eastAsia" w:eastAsia="宋体"/>
                <w:highlight w:val="yellow"/>
                <w:lang w:eastAsia="zh-CN"/>
              </w:rPr>
            </w:pPr>
            <w:r>
              <w:rPr>
                <w:rFonts w:hint="eastAsia"/>
                <w:lang w:val="en-US" w:eastAsia="zh-CN"/>
              </w:rPr>
              <w:t>济南奥卓自动化设备有限公司</w:t>
            </w:r>
          </w:p>
        </w:tc>
        <w:tc>
          <w:tcPr>
            <w:tcW w:w="2398" w:type="dxa"/>
            <w:gridSpan w:val="3"/>
            <w:vAlign w:val="center"/>
          </w:tcPr>
          <w:p w14:paraId="78A90DBE">
            <w:pPr>
              <w:pStyle w:val="155"/>
              <w:rPr>
                <w:b/>
              </w:rPr>
            </w:pPr>
            <w:r>
              <w:rPr>
                <w:b/>
              </w:rPr>
              <w:t>运营单位</w:t>
            </w:r>
            <w:r>
              <w:rPr>
                <w:rFonts w:hint="eastAsia"/>
                <w:b/>
              </w:rPr>
              <w:t>统一社会信用代码</w:t>
            </w:r>
          </w:p>
          <w:p w14:paraId="1F2118C4">
            <w:pPr>
              <w:pStyle w:val="155"/>
              <w:rPr>
                <w:b/>
              </w:rPr>
            </w:pPr>
            <w:r>
              <w:rPr>
                <w:rFonts w:hint="eastAsia"/>
                <w:b/>
              </w:rPr>
              <w:t>（或组织机构代码）</w:t>
            </w:r>
          </w:p>
        </w:tc>
        <w:tc>
          <w:tcPr>
            <w:tcW w:w="2978" w:type="dxa"/>
            <w:gridSpan w:val="6"/>
            <w:vAlign w:val="center"/>
          </w:tcPr>
          <w:p w14:paraId="3620205D">
            <w:pPr>
              <w:pStyle w:val="155"/>
            </w:pPr>
          </w:p>
        </w:tc>
        <w:tc>
          <w:tcPr>
            <w:tcW w:w="2268" w:type="dxa"/>
            <w:gridSpan w:val="3"/>
            <w:vAlign w:val="center"/>
          </w:tcPr>
          <w:p w14:paraId="58C99150">
            <w:pPr>
              <w:pStyle w:val="155"/>
              <w:rPr>
                <w:b/>
              </w:rPr>
            </w:pPr>
            <w:r>
              <w:rPr>
                <w:b/>
              </w:rPr>
              <w:t>验收时间</w:t>
            </w:r>
          </w:p>
        </w:tc>
        <w:tc>
          <w:tcPr>
            <w:tcW w:w="2346" w:type="dxa"/>
            <w:gridSpan w:val="5"/>
            <w:vAlign w:val="center"/>
          </w:tcPr>
          <w:p w14:paraId="5D9E79E2">
            <w:pPr>
              <w:pStyle w:val="155"/>
              <w:rPr>
                <w:rFonts w:hint="eastAsia" w:eastAsia="宋体"/>
                <w:lang w:val="en-US" w:eastAsia="zh-CN"/>
              </w:rPr>
            </w:pPr>
            <w:r>
              <w:rPr>
                <w:rFonts w:hint="eastAsia"/>
              </w:rPr>
              <w:t>2018.0</w:t>
            </w:r>
            <w:r>
              <w:rPr>
                <w:rFonts w:hint="eastAsia"/>
                <w:lang w:val="en-US" w:eastAsia="zh-CN"/>
              </w:rPr>
              <w:t>6</w:t>
            </w:r>
          </w:p>
        </w:tc>
      </w:tr>
      <w:tr w14:paraId="680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vAlign w:val="center"/>
          </w:tcPr>
          <w:p w14:paraId="3757281A">
            <w:pPr>
              <w:pStyle w:val="155"/>
              <w:rPr>
                <w:rFonts w:eastAsia="黑体"/>
                <w:b/>
                <w:spacing w:val="20"/>
              </w:rPr>
            </w:pPr>
            <w:r>
              <w:rPr>
                <w:rFonts w:eastAsia="黑体"/>
                <w:b/>
                <w:spacing w:val="20"/>
              </w:rPr>
              <w:t>污染</w:t>
            </w:r>
          </w:p>
          <w:p w14:paraId="4D23BDCF">
            <w:pPr>
              <w:pStyle w:val="155"/>
              <w:rPr>
                <w:rFonts w:eastAsia="黑体"/>
                <w:b/>
                <w:spacing w:val="20"/>
              </w:rPr>
            </w:pPr>
            <w:r>
              <w:rPr>
                <w:rFonts w:eastAsia="黑体"/>
                <w:b/>
                <w:spacing w:val="20"/>
              </w:rPr>
              <w:t>物排</w:t>
            </w:r>
          </w:p>
          <w:p w14:paraId="7531B35A">
            <w:pPr>
              <w:pStyle w:val="155"/>
              <w:rPr>
                <w:rFonts w:eastAsia="黑体"/>
                <w:b/>
                <w:spacing w:val="20"/>
              </w:rPr>
            </w:pPr>
            <w:r>
              <w:rPr>
                <w:rFonts w:eastAsia="黑体"/>
                <w:b/>
                <w:spacing w:val="20"/>
              </w:rPr>
              <w:t>放达</w:t>
            </w:r>
          </w:p>
          <w:p w14:paraId="1EA26380">
            <w:pPr>
              <w:pStyle w:val="155"/>
              <w:rPr>
                <w:rFonts w:eastAsia="黑体"/>
                <w:b/>
                <w:spacing w:val="20"/>
              </w:rPr>
            </w:pPr>
            <w:r>
              <w:rPr>
                <w:rFonts w:eastAsia="黑体"/>
                <w:b/>
                <w:spacing w:val="20"/>
              </w:rPr>
              <w:t>标与</w:t>
            </w:r>
          </w:p>
          <w:p w14:paraId="5B6DEDA4">
            <w:pPr>
              <w:pStyle w:val="155"/>
              <w:rPr>
                <w:rFonts w:eastAsia="黑体"/>
                <w:b/>
                <w:spacing w:val="20"/>
              </w:rPr>
            </w:pPr>
            <w:r>
              <w:rPr>
                <w:rFonts w:eastAsia="黑体"/>
                <w:b/>
                <w:spacing w:val="20"/>
              </w:rPr>
              <w:t>总量</w:t>
            </w:r>
          </w:p>
          <w:p w14:paraId="748EBE23">
            <w:pPr>
              <w:pStyle w:val="155"/>
              <w:rPr>
                <w:rFonts w:eastAsia="黑体"/>
                <w:b/>
                <w:spacing w:val="20"/>
              </w:rPr>
            </w:pPr>
            <w:r>
              <w:rPr>
                <w:rFonts w:eastAsia="黑体"/>
                <w:b/>
                <w:spacing w:val="20"/>
              </w:rPr>
              <w:t>控制）</w:t>
            </w:r>
          </w:p>
        </w:tc>
        <w:tc>
          <w:tcPr>
            <w:tcW w:w="2279" w:type="dxa"/>
            <w:vAlign w:val="center"/>
          </w:tcPr>
          <w:p w14:paraId="615E7516">
            <w:pPr>
              <w:pStyle w:val="155"/>
              <w:rPr>
                <w:b/>
              </w:rPr>
            </w:pPr>
            <w:r>
              <w:rPr>
                <w:b/>
              </w:rPr>
              <w:t>污染物</w:t>
            </w:r>
          </w:p>
        </w:tc>
        <w:tc>
          <w:tcPr>
            <w:tcW w:w="1082" w:type="dxa"/>
            <w:gridSpan w:val="2"/>
            <w:vAlign w:val="center"/>
          </w:tcPr>
          <w:p w14:paraId="47A75C8A">
            <w:pPr>
              <w:pStyle w:val="155"/>
              <w:rPr>
                <w:b/>
              </w:rPr>
            </w:pPr>
            <w:r>
              <w:rPr>
                <w:b/>
              </w:rPr>
              <w:t>原有排</w:t>
            </w:r>
          </w:p>
          <w:p w14:paraId="294591C2">
            <w:pPr>
              <w:pStyle w:val="155"/>
              <w:rPr>
                <w:b/>
              </w:rPr>
            </w:pPr>
            <w:r>
              <w:rPr>
                <w:b/>
              </w:rPr>
              <w:t>放量(1)</w:t>
            </w:r>
          </w:p>
        </w:tc>
        <w:tc>
          <w:tcPr>
            <w:tcW w:w="1083" w:type="dxa"/>
            <w:vAlign w:val="center"/>
          </w:tcPr>
          <w:p w14:paraId="4AF2CB85">
            <w:pPr>
              <w:pStyle w:val="155"/>
              <w:rPr>
                <w:b/>
              </w:rPr>
            </w:pPr>
            <w:r>
              <w:rPr>
                <w:b/>
              </w:rPr>
              <w:t>本期工程实际排放浓度(2)</w:t>
            </w:r>
          </w:p>
        </w:tc>
        <w:tc>
          <w:tcPr>
            <w:tcW w:w="1083" w:type="dxa"/>
            <w:gridSpan w:val="3"/>
            <w:vAlign w:val="center"/>
          </w:tcPr>
          <w:p w14:paraId="6A078835">
            <w:pPr>
              <w:pStyle w:val="155"/>
              <w:rPr>
                <w:b/>
              </w:rPr>
            </w:pPr>
            <w:r>
              <w:rPr>
                <w:b/>
              </w:rPr>
              <w:t>本期工程允许排放浓度(3)</w:t>
            </w:r>
          </w:p>
        </w:tc>
        <w:tc>
          <w:tcPr>
            <w:tcW w:w="1083" w:type="dxa"/>
            <w:vAlign w:val="center"/>
          </w:tcPr>
          <w:p w14:paraId="4E84C691">
            <w:pPr>
              <w:pStyle w:val="155"/>
              <w:rPr>
                <w:b/>
              </w:rPr>
            </w:pPr>
            <w:r>
              <w:rPr>
                <w:b/>
              </w:rPr>
              <w:t>本期工程产生量(4)</w:t>
            </w:r>
          </w:p>
        </w:tc>
        <w:tc>
          <w:tcPr>
            <w:tcW w:w="1082" w:type="dxa"/>
            <w:gridSpan w:val="2"/>
            <w:vAlign w:val="center"/>
          </w:tcPr>
          <w:p w14:paraId="6F03970B">
            <w:pPr>
              <w:pStyle w:val="155"/>
              <w:rPr>
                <w:b/>
              </w:rPr>
            </w:pPr>
            <w:r>
              <w:rPr>
                <w:b/>
              </w:rPr>
              <w:t>本期工程自身削减量(5)</w:t>
            </w:r>
          </w:p>
        </w:tc>
        <w:tc>
          <w:tcPr>
            <w:tcW w:w="1083" w:type="dxa"/>
            <w:gridSpan w:val="2"/>
            <w:vAlign w:val="center"/>
          </w:tcPr>
          <w:p w14:paraId="52BD6AFD">
            <w:pPr>
              <w:pStyle w:val="155"/>
              <w:rPr>
                <w:b/>
              </w:rPr>
            </w:pPr>
            <w:r>
              <w:rPr>
                <w:b/>
              </w:rPr>
              <w:t>本期工程实际排放量(6)</w:t>
            </w:r>
          </w:p>
        </w:tc>
        <w:tc>
          <w:tcPr>
            <w:tcW w:w="1083" w:type="dxa"/>
            <w:vAlign w:val="center"/>
          </w:tcPr>
          <w:p w14:paraId="63B2C625">
            <w:pPr>
              <w:pStyle w:val="155"/>
              <w:rPr>
                <w:b/>
              </w:rPr>
            </w:pPr>
            <w:r>
              <w:rPr>
                <w:b/>
              </w:rPr>
              <w:t>本期工程核定排放总量(7)</w:t>
            </w:r>
          </w:p>
        </w:tc>
        <w:tc>
          <w:tcPr>
            <w:tcW w:w="1152" w:type="dxa"/>
            <w:gridSpan w:val="3"/>
            <w:vAlign w:val="center"/>
          </w:tcPr>
          <w:p w14:paraId="42D118CB">
            <w:pPr>
              <w:pStyle w:val="155"/>
              <w:rPr>
                <w:b/>
              </w:rPr>
            </w:pPr>
            <w:r>
              <w:rPr>
                <w:b/>
              </w:rPr>
              <w:t>本期工程“以新带老”削减量(8)</w:t>
            </w:r>
          </w:p>
        </w:tc>
        <w:tc>
          <w:tcPr>
            <w:tcW w:w="1014" w:type="dxa"/>
            <w:vAlign w:val="center"/>
          </w:tcPr>
          <w:p w14:paraId="0029EF3D">
            <w:pPr>
              <w:pStyle w:val="155"/>
              <w:rPr>
                <w:b/>
              </w:rPr>
            </w:pPr>
            <w:r>
              <w:rPr>
                <w:b/>
              </w:rPr>
              <w:t>全厂实际排放总量(9)</w:t>
            </w:r>
          </w:p>
        </w:tc>
        <w:tc>
          <w:tcPr>
            <w:tcW w:w="1083" w:type="dxa"/>
            <w:gridSpan w:val="2"/>
            <w:vAlign w:val="center"/>
          </w:tcPr>
          <w:p w14:paraId="415B0CED">
            <w:pPr>
              <w:pStyle w:val="155"/>
              <w:rPr>
                <w:b/>
              </w:rPr>
            </w:pPr>
            <w:r>
              <w:rPr>
                <w:b/>
              </w:rPr>
              <w:t>全厂核定排放总量(10)</w:t>
            </w:r>
          </w:p>
        </w:tc>
        <w:tc>
          <w:tcPr>
            <w:tcW w:w="1082" w:type="dxa"/>
            <w:gridSpan w:val="2"/>
            <w:vAlign w:val="center"/>
          </w:tcPr>
          <w:p w14:paraId="49E6853D">
            <w:pPr>
              <w:pStyle w:val="155"/>
              <w:rPr>
                <w:b/>
              </w:rPr>
            </w:pPr>
            <w:r>
              <w:rPr>
                <w:b/>
              </w:rPr>
              <w:t>区域平衡替代削减量(11)</w:t>
            </w:r>
          </w:p>
        </w:tc>
        <w:tc>
          <w:tcPr>
            <w:tcW w:w="1057" w:type="dxa"/>
            <w:gridSpan w:val="2"/>
            <w:vAlign w:val="center"/>
          </w:tcPr>
          <w:p w14:paraId="387F1CC6">
            <w:pPr>
              <w:pStyle w:val="155"/>
              <w:rPr>
                <w:b/>
              </w:rPr>
            </w:pPr>
            <w:r>
              <w:rPr>
                <w:b/>
              </w:rPr>
              <w:t>排放增减量(12)</w:t>
            </w:r>
          </w:p>
        </w:tc>
      </w:tr>
      <w:tr w14:paraId="5AF6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74" w:type="dxa"/>
            <w:vMerge w:val="continue"/>
            <w:vAlign w:val="center"/>
          </w:tcPr>
          <w:p w14:paraId="77D412C2">
            <w:pPr>
              <w:pStyle w:val="155"/>
              <w:rPr>
                <w:b/>
              </w:rPr>
            </w:pPr>
          </w:p>
        </w:tc>
        <w:tc>
          <w:tcPr>
            <w:tcW w:w="2279" w:type="dxa"/>
            <w:vAlign w:val="center"/>
          </w:tcPr>
          <w:p w14:paraId="2A38D28C">
            <w:pPr>
              <w:pStyle w:val="155"/>
              <w:rPr>
                <w:b/>
              </w:rPr>
            </w:pPr>
            <w:r>
              <w:rPr>
                <w:rFonts w:eastAsia="黑体"/>
                <w:b/>
              </w:rPr>
              <w:t>废水</w:t>
            </w:r>
          </w:p>
        </w:tc>
        <w:tc>
          <w:tcPr>
            <w:tcW w:w="1082" w:type="dxa"/>
            <w:gridSpan w:val="2"/>
            <w:vAlign w:val="center"/>
          </w:tcPr>
          <w:p w14:paraId="11BE732F">
            <w:pPr>
              <w:pStyle w:val="155"/>
            </w:pPr>
          </w:p>
        </w:tc>
        <w:tc>
          <w:tcPr>
            <w:tcW w:w="1083" w:type="dxa"/>
            <w:vAlign w:val="center"/>
          </w:tcPr>
          <w:p w14:paraId="39506EF5">
            <w:pPr>
              <w:pStyle w:val="155"/>
            </w:pPr>
          </w:p>
        </w:tc>
        <w:tc>
          <w:tcPr>
            <w:tcW w:w="1083" w:type="dxa"/>
            <w:gridSpan w:val="3"/>
            <w:vAlign w:val="center"/>
          </w:tcPr>
          <w:p w14:paraId="4FD910A4">
            <w:pPr>
              <w:pStyle w:val="155"/>
            </w:pPr>
          </w:p>
        </w:tc>
        <w:tc>
          <w:tcPr>
            <w:tcW w:w="1083" w:type="dxa"/>
            <w:vAlign w:val="center"/>
          </w:tcPr>
          <w:p w14:paraId="47D1579F">
            <w:pPr>
              <w:pStyle w:val="155"/>
              <w:rPr>
                <w:rFonts w:hint="eastAsia" w:eastAsia="宋体"/>
                <w:lang w:val="en-US" w:eastAsia="zh-CN"/>
              </w:rPr>
            </w:pPr>
          </w:p>
        </w:tc>
        <w:tc>
          <w:tcPr>
            <w:tcW w:w="1082" w:type="dxa"/>
            <w:gridSpan w:val="2"/>
            <w:vAlign w:val="center"/>
          </w:tcPr>
          <w:p w14:paraId="02FABAF3">
            <w:pPr>
              <w:pStyle w:val="155"/>
            </w:pPr>
          </w:p>
        </w:tc>
        <w:tc>
          <w:tcPr>
            <w:tcW w:w="1083" w:type="dxa"/>
            <w:gridSpan w:val="2"/>
            <w:vAlign w:val="center"/>
          </w:tcPr>
          <w:p w14:paraId="2B5BF535">
            <w:pPr>
              <w:pStyle w:val="155"/>
            </w:pPr>
          </w:p>
        </w:tc>
        <w:tc>
          <w:tcPr>
            <w:tcW w:w="1083" w:type="dxa"/>
            <w:vAlign w:val="center"/>
          </w:tcPr>
          <w:p w14:paraId="6B144684">
            <w:pPr>
              <w:pStyle w:val="155"/>
            </w:pPr>
          </w:p>
        </w:tc>
        <w:tc>
          <w:tcPr>
            <w:tcW w:w="1152" w:type="dxa"/>
            <w:gridSpan w:val="3"/>
            <w:vAlign w:val="center"/>
          </w:tcPr>
          <w:p w14:paraId="77919C81">
            <w:pPr>
              <w:pStyle w:val="155"/>
            </w:pPr>
          </w:p>
        </w:tc>
        <w:tc>
          <w:tcPr>
            <w:tcW w:w="1014" w:type="dxa"/>
            <w:vAlign w:val="center"/>
          </w:tcPr>
          <w:p w14:paraId="4A655D0F">
            <w:pPr>
              <w:pStyle w:val="155"/>
            </w:pPr>
          </w:p>
        </w:tc>
        <w:tc>
          <w:tcPr>
            <w:tcW w:w="1083" w:type="dxa"/>
            <w:gridSpan w:val="2"/>
            <w:vAlign w:val="center"/>
          </w:tcPr>
          <w:p w14:paraId="3C8DB9CE">
            <w:pPr>
              <w:pStyle w:val="155"/>
            </w:pPr>
          </w:p>
        </w:tc>
        <w:tc>
          <w:tcPr>
            <w:tcW w:w="1082" w:type="dxa"/>
            <w:gridSpan w:val="2"/>
            <w:vAlign w:val="center"/>
          </w:tcPr>
          <w:p w14:paraId="2367BF74">
            <w:pPr>
              <w:pStyle w:val="155"/>
            </w:pPr>
          </w:p>
        </w:tc>
        <w:tc>
          <w:tcPr>
            <w:tcW w:w="1057" w:type="dxa"/>
            <w:gridSpan w:val="2"/>
            <w:vAlign w:val="center"/>
          </w:tcPr>
          <w:p w14:paraId="2D289F84">
            <w:pPr>
              <w:pStyle w:val="155"/>
            </w:pPr>
          </w:p>
        </w:tc>
      </w:tr>
      <w:tr w14:paraId="4252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74" w:type="dxa"/>
            <w:vMerge w:val="continue"/>
            <w:vAlign w:val="center"/>
          </w:tcPr>
          <w:p w14:paraId="755635B5">
            <w:pPr>
              <w:pStyle w:val="155"/>
              <w:rPr>
                <w:b/>
              </w:rPr>
            </w:pPr>
          </w:p>
        </w:tc>
        <w:tc>
          <w:tcPr>
            <w:tcW w:w="2279" w:type="dxa"/>
            <w:vAlign w:val="center"/>
          </w:tcPr>
          <w:p w14:paraId="2B3616C8">
            <w:pPr>
              <w:pStyle w:val="155"/>
              <w:rPr>
                <w:b/>
                <w:highlight w:val="none"/>
              </w:rPr>
            </w:pPr>
            <w:r>
              <w:rPr>
                <w:b/>
                <w:highlight w:val="none"/>
              </w:rPr>
              <w:t>化学需氧量</w:t>
            </w:r>
          </w:p>
        </w:tc>
        <w:tc>
          <w:tcPr>
            <w:tcW w:w="1082" w:type="dxa"/>
            <w:gridSpan w:val="2"/>
            <w:vAlign w:val="center"/>
          </w:tcPr>
          <w:p w14:paraId="07E4E4F1">
            <w:pPr>
              <w:pStyle w:val="155"/>
              <w:rPr>
                <w:highlight w:val="none"/>
              </w:rPr>
            </w:pPr>
          </w:p>
        </w:tc>
        <w:tc>
          <w:tcPr>
            <w:tcW w:w="1083" w:type="dxa"/>
            <w:vAlign w:val="center"/>
          </w:tcPr>
          <w:p w14:paraId="3D3B55C1">
            <w:pPr>
              <w:pStyle w:val="155"/>
              <w:rPr>
                <w:rFonts w:hint="eastAsia" w:eastAsia="宋体"/>
                <w:highlight w:val="none"/>
                <w:lang w:val="en-US" w:eastAsia="zh-CN"/>
              </w:rPr>
            </w:pPr>
          </w:p>
        </w:tc>
        <w:tc>
          <w:tcPr>
            <w:tcW w:w="1083" w:type="dxa"/>
            <w:gridSpan w:val="3"/>
            <w:vAlign w:val="center"/>
          </w:tcPr>
          <w:p w14:paraId="43E32A39">
            <w:pPr>
              <w:pStyle w:val="155"/>
              <w:rPr>
                <w:rFonts w:hint="eastAsia" w:eastAsia="宋体"/>
                <w:highlight w:val="none"/>
                <w:lang w:val="en-US" w:eastAsia="zh-CN"/>
              </w:rPr>
            </w:pPr>
          </w:p>
        </w:tc>
        <w:tc>
          <w:tcPr>
            <w:tcW w:w="1083" w:type="dxa"/>
            <w:vAlign w:val="center"/>
          </w:tcPr>
          <w:p w14:paraId="41D242F8">
            <w:pPr>
              <w:pStyle w:val="155"/>
              <w:rPr>
                <w:rFonts w:hint="eastAsia" w:eastAsia="宋体"/>
                <w:highlight w:val="none"/>
                <w:lang w:val="en-US" w:eastAsia="zh-CN"/>
              </w:rPr>
            </w:pPr>
          </w:p>
        </w:tc>
        <w:tc>
          <w:tcPr>
            <w:tcW w:w="1082" w:type="dxa"/>
            <w:gridSpan w:val="2"/>
            <w:vAlign w:val="center"/>
          </w:tcPr>
          <w:p w14:paraId="07CF7D84">
            <w:pPr>
              <w:pStyle w:val="155"/>
            </w:pPr>
          </w:p>
        </w:tc>
        <w:tc>
          <w:tcPr>
            <w:tcW w:w="1083" w:type="dxa"/>
            <w:gridSpan w:val="2"/>
            <w:vAlign w:val="center"/>
          </w:tcPr>
          <w:p w14:paraId="57CE3452">
            <w:pPr>
              <w:pStyle w:val="155"/>
            </w:pPr>
          </w:p>
        </w:tc>
        <w:tc>
          <w:tcPr>
            <w:tcW w:w="1083" w:type="dxa"/>
            <w:vAlign w:val="center"/>
          </w:tcPr>
          <w:p w14:paraId="46EA5EA9">
            <w:pPr>
              <w:pStyle w:val="155"/>
            </w:pPr>
          </w:p>
        </w:tc>
        <w:tc>
          <w:tcPr>
            <w:tcW w:w="1152" w:type="dxa"/>
            <w:gridSpan w:val="3"/>
            <w:vAlign w:val="center"/>
          </w:tcPr>
          <w:p w14:paraId="5BFE3A95">
            <w:pPr>
              <w:pStyle w:val="155"/>
            </w:pPr>
          </w:p>
        </w:tc>
        <w:tc>
          <w:tcPr>
            <w:tcW w:w="1014" w:type="dxa"/>
            <w:vAlign w:val="center"/>
          </w:tcPr>
          <w:p w14:paraId="7A8EB39C">
            <w:pPr>
              <w:pStyle w:val="155"/>
            </w:pPr>
          </w:p>
        </w:tc>
        <w:tc>
          <w:tcPr>
            <w:tcW w:w="1083" w:type="dxa"/>
            <w:gridSpan w:val="2"/>
            <w:vAlign w:val="center"/>
          </w:tcPr>
          <w:p w14:paraId="5C6605AF">
            <w:pPr>
              <w:pStyle w:val="155"/>
            </w:pPr>
          </w:p>
        </w:tc>
        <w:tc>
          <w:tcPr>
            <w:tcW w:w="1082" w:type="dxa"/>
            <w:gridSpan w:val="2"/>
            <w:vAlign w:val="center"/>
          </w:tcPr>
          <w:p w14:paraId="3B2758F4">
            <w:pPr>
              <w:pStyle w:val="155"/>
            </w:pPr>
          </w:p>
        </w:tc>
        <w:tc>
          <w:tcPr>
            <w:tcW w:w="1057" w:type="dxa"/>
            <w:gridSpan w:val="2"/>
            <w:vAlign w:val="center"/>
          </w:tcPr>
          <w:p w14:paraId="3D967BB9">
            <w:pPr>
              <w:pStyle w:val="155"/>
            </w:pPr>
          </w:p>
        </w:tc>
      </w:tr>
      <w:tr w14:paraId="0674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74" w:type="dxa"/>
            <w:vMerge w:val="continue"/>
            <w:vAlign w:val="center"/>
          </w:tcPr>
          <w:p w14:paraId="5CA5C778">
            <w:pPr>
              <w:pStyle w:val="155"/>
              <w:rPr>
                <w:b/>
              </w:rPr>
            </w:pPr>
          </w:p>
        </w:tc>
        <w:tc>
          <w:tcPr>
            <w:tcW w:w="2279" w:type="dxa"/>
            <w:vAlign w:val="center"/>
          </w:tcPr>
          <w:p w14:paraId="7B08103F">
            <w:pPr>
              <w:pStyle w:val="155"/>
              <w:rPr>
                <w:b/>
                <w:highlight w:val="none"/>
              </w:rPr>
            </w:pPr>
            <w:r>
              <w:rPr>
                <w:b/>
                <w:highlight w:val="none"/>
              </w:rPr>
              <w:t>氨氮</w:t>
            </w:r>
          </w:p>
        </w:tc>
        <w:tc>
          <w:tcPr>
            <w:tcW w:w="1082" w:type="dxa"/>
            <w:gridSpan w:val="2"/>
            <w:vAlign w:val="center"/>
          </w:tcPr>
          <w:p w14:paraId="405742DB">
            <w:pPr>
              <w:pStyle w:val="155"/>
              <w:rPr>
                <w:highlight w:val="none"/>
              </w:rPr>
            </w:pPr>
          </w:p>
        </w:tc>
        <w:tc>
          <w:tcPr>
            <w:tcW w:w="1083" w:type="dxa"/>
            <w:vAlign w:val="center"/>
          </w:tcPr>
          <w:p w14:paraId="0E9E27A1">
            <w:pPr>
              <w:pStyle w:val="155"/>
              <w:rPr>
                <w:rFonts w:hint="eastAsia" w:eastAsia="宋体"/>
                <w:highlight w:val="none"/>
                <w:lang w:val="en-US" w:eastAsia="zh-CN"/>
              </w:rPr>
            </w:pPr>
          </w:p>
        </w:tc>
        <w:tc>
          <w:tcPr>
            <w:tcW w:w="1083" w:type="dxa"/>
            <w:gridSpan w:val="3"/>
            <w:vAlign w:val="center"/>
          </w:tcPr>
          <w:p w14:paraId="293FF5DE">
            <w:pPr>
              <w:pStyle w:val="155"/>
              <w:rPr>
                <w:rFonts w:hint="eastAsia" w:eastAsia="宋体"/>
                <w:highlight w:val="none"/>
                <w:lang w:val="en-US" w:eastAsia="zh-CN"/>
              </w:rPr>
            </w:pPr>
          </w:p>
        </w:tc>
        <w:tc>
          <w:tcPr>
            <w:tcW w:w="1083" w:type="dxa"/>
            <w:vAlign w:val="center"/>
          </w:tcPr>
          <w:p w14:paraId="3741B52B">
            <w:pPr>
              <w:pStyle w:val="155"/>
              <w:rPr>
                <w:rFonts w:hint="eastAsia" w:eastAsia="宋体"/>
                <w:highlight w:val="none"/>
                <w:lang w:val="en-US" w:eastAsia="zh-CN"/>
              </w:rPr>
            </w:pPr>
          </w:p>
        </w:tc>
        <w:tc>
          <w:tcPr>
            <w:tcW w:w="1082" w:type="dxa"/>
            <w:gridSpan w:val="2"/>
            <w:vAlign w:val="center"/>
          </w:tcPr>
          <w:p w14:paraId="584388D7">
            <w:pPr>
              <w:pStyle w:val="155"/>
            </w:pPr>
          </w:p>
        </w:tc>
        <w:tc>
          <w:tcPr>
            <w:tcW w:w="1083" w:type="dxa"/>
            <w:gridSpan w:val="2"/>
            <w:vAlign w:val="center"/>
          </w:tcPr>
          <w:p w14:paraId="10F397EA">
            <w:pPr>
              <w:pStyle w:val="155"/>
            </w:pPr>
          </w:p>
        </w:tc>
        <w:tc>
          <w:tcPr>
            <w:tcW w:w="1083" w:type="dxa"/>
            <w:vAlign w:val="center"/>
          </w:tcPr>
          <w:p w14:paraId="1FE973B0">
            <w:pPr>
              <w:pStyle w:val="155"/>
            </w:pPr>
          </w:p>
        </w:tc>
        <w:tc>
          <w:tcPr>
            <w:tcW w:w="1152" w:type="dxa"/>
            <w:gridSpan w:val="3"/>
            <w:vAlign w:val="center"/>
          </w:tcPr>
          <w:p w14:paraId="0B7CC5EB">
            <w:pPr>
              <w:pStyle w:val="155"/>
            </w:pPr>
          </w:p>
        </w:tc>
        <w:tc>
          <w:tcPr>
            <w:tcW w:w="1014" w:type="dxa"/>
            <w:vAlign w:val="center"/>
          </w:tcPr>
          <w:p w14:paraId="6F8783FC">
            <w:pPr>
              <w:pStyle w:val="155"/>
            </w:pPr>
          </w:p>
        </w:tc>
        <w:tc>
          <w:tcPr>
            <w:tcW w:w="1083" w:type="dxa"/>
            <w:gridSpan w:val="2"/>
            <w:vAlign w:val="center"/>
          </w:tcPr>
          <w:p w14:paraId="5CFFE890">
            <w:pPr>
              <w:pStyle w:val="155"/>
            </w:pPr>
          </w:p>
        </w:tc>
        <w:tc>
          <w:tcPr>
            <w:tcW w:w="1082" w:type="dxa"/>
            <w:gridSpan w:val="2"/>
            <w:vAlign w:val="center"/>
          </w:tcPr>
          <w:p w14:paraId="1A19A131">
            <w:pPr>
              <w:pStyle w:val="155"/>
            </w:pPr>
          </w:p>
        </w:tc>
        <w:tc>
          <w:tcPr>
            <w:tcW w:w="1057" w:type="dxa"/>
            <w:gridSpan w:val="2"/>
            <w:vAlign w:val="center"/>
          </w:tcPr>
          <w:p w14:paraId="2572CCC5">
            <w:pPr>
              <w:pStyle w:val="155"/>
            </w:pPr>
          </w:p>
        </w:tc>
      </w:tr>
      <w:tr w14:paraId="7F62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74" w:type="dxa"/>
            <w:vMerge w:val="continue"/>
            <w:vAlign w:val="center"/>
          </w:tcPr>
          <w:p w14:paraId="792CE38D">
            <w:pPr>
              <w:pStyle w:val="155"/>
              <w:rPr>
                <w:b/>
              </w:rPr>
            </w:pPr>
          </w:p>
        </w:tc>
        <w:tc>
          <w:tcPr>
            <w:tcW w:w="2279" w:type="dxa"/>
            <w:vAlign w:val="center"/>
          </w:tcPr>
          <w:p w14:paraId="5B7BF670">
            <w:pPr>
              <w:pStyle w:val="155"/>
              <w:rPr>
                <w:rFonts w:eastAsia="黑体"/>
                <w:b/>
              </w:rPr>
            </w:pPr>
            <w:r>
              <w:rPr>
                <w:rFonts w:eastAsia="黑体"/>
                <w:b/>
              </w:rPr>
              <w:t>废气</w:t>
            </w:r>
          </w:p>
        </w:tc>
        <w:tc>
          <w:tcPr>
            <w:tcW w:w="1082" w:type="dxa"/>
            <w:gridSpan w:val="2"/>
            <w:vAlign w:val="center"/>
          </w:tcPr>
          <w:p w14:paraId="18F5BB3E">
            <w:pPr>
              <w:pStyle w:val="155"/>
            </w:pPr>
          </w:p>
        </w:tc>
        <w:tc>
          <w:tcPr>
            <w:tcW w:w="1083" w:type="dxa"/>
            <w:vAlign w:val="center"/>
          </w:tcPr>
          <w:p w14:paraId="6968680B">
            <w:pPr>
              <w:pStyle w:val="155"/>
            </w:pPr>
          </w:p>
        </w:tc>
        <w:tc>
          <w:tcPr>
            <w:tcW w:w="1083" w:type="dxa"/>
            <w:gridSpan w:val="3"/>
            <w:vAlign w:val="center"/>
          </w:tcPr>
          <w:p w14:paraId="0258C6A7">
            <w:pPr>
              <w:pStyle w:val="155"/>
            </w:pPr>
          </w:p>
        </w:tc>
        <w:tc>
          <w:tcPr>
            <w:tcW w:w="1083" w:type="dxa"/>
            <w:vAlign w:val="center"/>
          </w:tcPr>
          <w:p w14:paraId="389CE305">
            <w:pPr>
              <w:pStyle w:val="155"/>
            </w:pPr>
          </w:p>
        </w:tc>
        <w:tc>
          <w:tcPr>
            <w:tcW w:w="1082" w:type="dxa"/>
            <w:gridSpan w:val="2"/>
            <w:vAlign w:val="center"/>
          </w:tcPr>
          <w:p w14:paraId="32C355C8">
            <w:pPr>
              <w:pStyle w:val="155"/>
            </w:pPr>
          </w:p>
        </w:tc>
        <w:tc>
          <w:tcPr>
            <w:tcW w:w="1083" w:type="dxa"/>
            <w:gridSpan w:val="2"/>
            <w:vAlign w:val="center"/>
          </w:tcPr>
          <w:p w14:paraId="0E2270F7">
            <w:pPr>
              <w:pStyle w:val="155"/>
            </w:pPr>
          </w:p>
        </w:tc>
        <w:tc>
          <w:tcPr>
            <w:tcW w:w="1083" w:type="dxa"/>
            <w:vAlign w:val="center"/>
          </w:tcPr>
          <w:p w14:paraId="3D1BE2BC">
            <w:pPr>
              <w:pStyle w:val="155"/>
            </w:pPr>
          </w:p>
        </w:tc>
        <w:tc>
          <w:tcPr>
            <w:tcW w:w="1152" w:type="dxa"/>
            <w:gridSpan w:val="3"/>
            <w:vAlign w:val="center"/>
          </w:tcPr>
          <w:p w14:paraId="2690792D">
            <w:pPr>
              <w:pStyle w:val="155"/>
            </w:pPr>
          </w:p>
        </w:tc>
        <w:tc>
          <w:tcPr>
            <w:tcW w:w="1014" w:type="dxa"/>
            <w:vAlign w:val="center"/>
          </w:tcPr>
          <w:p w14:paraId="5E140DE1">
            <w:pPr>
              <w:pStyle w:val="155"/>
            </w:pPr>
          </w:p>
        </w:tc>
        <w:tc>
          <w:tcPr>
            <w:tcW w:w="1083" w:type="dxa"/>
            <w:gridSpan w:val="2"/>
            <w:vAlign w:val="center"/>
          </w:tcPr>
          <w:p w14:paraId="325025E0">
            <w:pPr>
              <w:pStyle w:val="155"/>
            </w:pPr>
          </w:p>
        </w:tc>
        <w:tc>
          <w:tcPr>
            <w:tcW w:w="1082" w:type="dxa"/>
            <w:gridSpan w:val="2"/>
            <w:vAlign w:val="center"/>
          </w:tcPr>
          <w:p w14:paraId="3FE687F6">
            <w:pPr>
              <w:pStyle w:val="155"/>
            </w:pPr>
          </w:p>
        </w:tc>
        <w:tc>
          <w:tcPr>
            <w:tcW w:w="1057" w:type="dxa"/>
            <w:gridSpan w:val="2"/>
            <w:vAlign w:val="center"/>
          </w:tcPr>
          <w:p w14:paraId="11CF8D9F">
            <w:pPr>
              <w:pStyle w:val="155"/>
            </w:pPr>
          </w:p>
        </w:tc>
      </w:tr>
      <w:tr w14:paraId="7D48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74" w:type="dxa"/>
            <w:vMerge w:val="continue"/>
            <w:vAlign w:val="center"/>
          </w:tcPr>
          <w:p w14:paraId="7DE7E962">
            <w:pPr>
              <w:pStyle w:val="155"/>
              <w:rPr>
                <w:b/>
              </w:rPr>
            </w:pPr>
          </w:p>
        </w:tc>
        <w:tc>
          <w:tcPr>
            <w:tcW w:w="2279" w:type="dxa"/>
            <w:vAlign w:val="center"/>
          </w:tcPr>
          <w:p w14:paraId="5E1A0A12">
            <w:pPr>
              <w:pStyle w:val="155"/>
              <w:rPr>
                <w:rFonts w:hint="eastAsia" w:eastAsia="宋体"/>
                <w:b/>
                <w:lang w:eastAsia="zh-CN"/>
              </w:rPr>
            </w:pPr>
            <w:r>
              <w:rPr>
                <w:rFonts w:hint="eastAsia"/>
                <w:b/>
                <w:color w:val="000000" w:themeColor="text1"/>
                <w:lang w:eastAsia="zh-CN"/>
                <w14:textFill>
                  <w14:solidFill>
                    <w14:schemeClr w14:val="tx1"/>
                  </w14:solidFill>
                </w14:textFill>
              </w:rPr>
              <w:t>颗粒物</w:t>
            </w:r>
          </w:p>
        </w:tc>
        <w:tc>
          <w:tcPr>
            <w:tcW w:w="1082" w:type="dxa"/>
            <w:gridSpan w:val="2"/>
            <w:vAlign w:val="center"/>
          </w:tcPr>
          <w:p w14:paraId="6C7DFC32">
            <w:pPr>
              <w:pStyle w:val="155"/>
            </w:pPr>
          </w:p>
        </w:tc>
        <w:tc>
          <w:tcPr>
            <w:tcW w:w="1083" w:type="dxa"/>
            <w:vAlign w:val="center"/>
          </w:tcPr>
          <w:p w14:paraId="38B5DB57">
            <w:pPr>
              <w:pStyle w:val="155"/>
              <w:rPr>
                <w:rFonts w:hint="eastAsia" w:eastAsia="宋体"/>
                <w:lang w:val="en-US" w:eastAsia="zh-CN"/>
              </w:rPr>
            </w:pPr>
          </w:p>
        </w:tc>
        <w:tc>
          <w:tcPr>
            <w:tcW w:w="1083" w:type="dxa"/>
            <w:gridSpan w:val="3"/>
            <w:vAlign w:val="center"/>
          </w:tcPr>
          <w:p w14:paraId="79D10B3A">
            <w:pPr>
              <w:pStyle w:val="155"/>
              <w:rPr>
                <w:rFonts w:hint="eastAsia" w:eastAsia="宋体"/>
                <w:lang w:val="en-US" w:eastAsia="zh-CN"/>
              </w:rPr>
            </w:pPr>
          </w:p>
        </w:tc>
        <w:tc>
          <w:tcPr>
            <w:tcW w:w="1083" w:type="dxa"/>
            <w:vAlign w:val="center"/>
          </w:tcPr>
          <w:p w14:paraId="5C92C8EC">
            <w:pPr>
              <w:pStyle w:val="155"/>
            </w:pPr>
          </w:p>
        </w:tc>
        <w:tc>
          <w:tcPr>
            <w:tcW w:w="1082" w:type="dxa"/>
            <w:gridSpan w:val="2"/>
            <w:vAlign w:val="center"/>
          </w:tcPr>
          <w:p w14:paraId="6D4748A0">
            <w:pPr>
              <w:pStyle w:val="155"/>
            </w:pPr>
          </w:p>
        </w:tc>
        <w:tc>
          <w:tcPr>
            <w:tcW w:w="1083" w:type="dxa"/>
            <w:gridSpan w:val="2"/>
            <w:vAlign w:val="center"/>
          </w:tcPr>
          <w:p w14:paraId="75843F0F">
            <w:pPr>
              <w:pStyle w:val="155"/>
            </w:pPr>
          </w:p>
        </w:tc>
        <w:tc>
          <w:tcPr>
            <w:tcW w:w="1083" w:type="dxa"/>
            <w:vAlign w:val="center"/>
          </w:tcPr>
          <w:p w14:paraId="52EE256E">
            <w:pPr>
              <w:pStyle w:val="155"/>
            </w:pPr>
          </w:p>
        </w:tc>
        <w:tc>
          <w:tcPr>
            <w:tcW w:w="1152" w:type="dxa"/>
            <w:gridSpan w:val="3"/>
            <w:vAlign w:val="center"/>
          </w:tcPr>
          <w:p w14:paraId="35A047B6">
            <w:pPr>
              <w:pStyle w:val="155"/>
            </w:pPr>
          </w:p>
        </w:tc>
        <w:tc>
          <w:tcPr>
            <w:tcW w:w="1014" w:type="dxa"/>
            <w:vAlign w:val="center"/>
          </w:tcPr>
          <w:p w14:paraId="26639275">
            <w:pPr>
              <w:pStyle w:val="155"/>
            </w:pPr>
          </w:p>
        </w:tc>
        <w:tc>
          <w:tcPr>
            <w:tcW w:w="1083" w:type="dxa"/>
            <w:gridSpan w:val="2"/>
            <w:vAlign w:val="center"/>
          </w:tcPr>
          <w:p w14:paraId="08109BA2">
            <w:pPr>
              <w:pStyle w:val="155"/>
            </w:pPr>
          </w:p>
        </w:tc>
        <w:tc>
          <w:tcPr>
            <w:tcW w:w="1082" w:type="dxa"/>
            <w:gridSpan w:val="2"/>
            <w:vAlign w:val="center"/>
          </w:tcPr>
          <w:p w14:paraId="4A65B688">
            <w:pPr>
              <w:pStyle w:val="155"/>
            </w:pPr>
          </w:p>
        </w:tc>
        <w:tc>
          <w:tcPr>
            <w:tcW w:w="1057" w:type="dxa"/>
            <w:gridSpan w:val="2"/>
            <w:vAlign w:val="center"/>
          </w:tcPr>
          <w:p w14:paraId="006708AF">
            <w:pPr>
              <w:pStyle w:val="155"/>
            </w:pPr>
          </w:p>
        </w:tc>
      </w:tr>
    </w:tbl>
    <w:p w14:paraId="7E84656A">
      <w:pPr>
        <w:rPr>
          <w:sz w:val="15"/>
          <w:szCs w:val="15"/>
        </w:rPr>
        <w:sectPr>
          <w:headerReference r:id="rId18" w:type="default"/>
          <w:footerReference r:id="rId19" w:type="default"/>
          <w:pgSz w:w="16838" w:h="11906" w:orient="landscape"/>
          <w:pgMar w:top="737" w:right="850" w:bottom="737" w:left="850" w:header="851" w:footer="992" w:gutter="0"/>
          <w:cols w:space="0" w:num="1"/>
          <w:rtlGutter w:val="0"/>
          <w:docGrid w:type="lines" w:linePitch="312" w:charSpace="0"/>
        </w:sect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p w14:paraId="20C68423">
      <w:pPr>
        <w:spacing w:line="360" w:lineRule="auto"/>
        <w:rPr>
          <w:rFonts w:hint="eastAsia" w:cs="Times New Roman"/>
          <w:sz w:val="28"/>
          <w:szCs w:val="28"/>
          <w:lang w:val="en-US" w:eastAsia="zh-CN"/>
        </w:rPr>
      </w:pPr>
      <w:r>
        <w:rPr>
          <w:rFonts w:hint="eastAsia" w:cs="Times New Roman"/>
          <w:sz w:val="28"/>
          <w:szCs w:val="28"/>
          <w:lang w:eastAsia="zh-CN"/>
        </w:rPr>
        <w:t>附件</w:t>
      </w:r>
      <w:r>
        <w:rPr>
          <w:rFonts w:hint="eastAsia" w:cs="Times New Roman"/>
          <w:sz w:val="28"/>
          <w:szCs w:val="28"/>
          <w:lang w:val="en-US" w:eastAsia="zh-CN"/>
        </w:rPr>
        <w:t>2 委托书</w:t>
      </w:r>
      <w:bookmarkStart w:id="97" w:name="_GoBack"/>
      <w:bookmarkEnd w:id="97"/>
    </w:p>
    <w:p w14:paraId="00674AFF">
      <w:pPr>
        <w:pStyle w:val="2"/>
        <w:rPr>
          <w:rFonts w:hint="default"/>
          <w:lang w:eastAsia="zh-CN"/>
        </w:rPr>
      </w:pPr>
    </w:p>
    <w:p w14:paraId="0A2E56B2">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山东</w:t>
      </w:r>
      <w:r>
        <w:rPr>
          <w:rFonts w:hint="eastAsia" w:cs="Times New Roman"/>
          <w:sz w:val="28"/>
          <w:szCs w:val="28"/>
          <w:lang w:eastAsia="zh-CN"/>
        </w:rPr>
        <w:t>轩航环保科技</w:t>
      </w:r>
      <w:r>
        <w:rPr>
          <w:rFonts w:hint="default" w:ascii="Times New Roman" w:hAnsi="Times New Roman" w:eastAsia="宋体" w:cs="Times New Roman"/>
          <w:sz w:val="28"/>
          <w:szCs w:val="28"/>
          <w:lang w:eastAsia="zh-CN"/>
        </w:rPr>
        <w:t>有限公司：</w:t>
      </w:r>
    </w:p>
    <w:p w14:paraId="17AE3B90">
      <w:pPr>
        <w:pStyle w:val="2"/>
        <w:spacing w:line="360" w:lineRule="auto"/>
        <w:ind w:firstLine="560" w:firstLineChars="200"/>
        <w:rPr>
          <w:rFonts w:hint="default" w:ascii="Times New Roman" w:hAnsi="Times New Roman" w:eastAsia="宋体" w:cs="Times New Roman"/>
          <w:sz w:val="28"/>
          <w:szCs w:val="28"/>
          <w:lang w:eastAsia="zh-CN"/>
        </w:rPr>
      </w:pPr>
    </w:p>
    <w:p w14:paraId="08DFE519">
      <w:pPr>
        <w:pStyle w:val="2"/>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根据《建设项目环境保护管理条例》、《建设项目竣工环境保护验收暂行办法》等相关文件要求，现委托贵单位对我单位</w:t>
      </w:r>
      <w:r>
        <w:rPr>
          <w:rFonts w:hint="default" w:ascii="Times New Roman" w:hAnsi="Times New Roman" w:eastAsia="宋体" w:cs="Times New Roman"/>
          <w:sz w:val="28"/>
          <w:szCs w:val="28"/>
          <w:lang w:val="zh-CN" w:eastAsia="zh-CN"/>
        </w:rPr>
        <w:t>济南奥卓自动化设备有限公司1000件/年液压和气压动力机械及元件生产项目</w:t>
      </w:r>
      <w:r>
        <w:rPr>
          <w:rFonts w:hint="default" w:ascii="Times New Roman" w:hAnsi="Times New Roman" w:eastAsia="宋体" w:cs="Times New Roman"/>
          <w:sz w:val="28"/>
          <w:szCs w:val="28"/>
          <w:lang w:eastAsia="zh-CN"/>
        </w:rPr>
        <w:t>进行验收</w:t>
      </w:r>
      <w:r>
        <w:rPr>
          <w:rFonts w:hint="eastAsia" w:ascii="Times New Roman" w:hAnsi="Times New Roman" w:eastAsia="宋体" w:cs="Times New Roman"/>
          <w:sz w:val="28"/>
          <w:szCs w:val="28"/>
          <w:lang w:eastAsia="zh-CN"/>
        </w:rPr>
        <w:t>监测工作</w:t>
      </w:r>
      <w:r>
        <w:rPr>
          <w:rFonts w:hint="default" w:ascii="Times New Roman" w:hAnsi="Times New Roman" w:eastAsia="宋体" w:cs="Times New Roman"/>
          <w:sz w:val="28"/>
          <w:szCs w:val="28"/>
          <w:lang w:eastAsia="zh-CN"/>
        </w:rPr>
        <w:t>，并出具验收报告。</w:t>
      </w:r>
    </w:p>
    <w:p w14:paraId="3FC5038F">
      <w:pPr>
        <w:pStyle w:val="2"/>
        <w:spacing w:line="360" w:lineRule="auto"/>
        <w:jc w:val="right"/>
        <w:rPr>
          <w:rFonts w:hint="default" w:ascii="Times New Roman" w:hAnsi="Times New Roman" w:eastAsia="宋体" w:cs="Times New Roman"/>
          <w:sz w:val="28"/>
          <w:szCs w:val="28"/>
          <w:lang w:eastAsia="zh-CN"/>
        </w:rPr>
      </w:pPr>
    </w:p>
    <w:p w14:paraId="3FD4CACA">
      <w:pPr>
        <w:pStyle w:val="2"/>
        <w:spacing w:line="360" w:lineRule="auto"/>
        <w:jc w:val="right"/>
        <w:rPr>
          <w:rFonts w:hint="default" w:ascii="Times New Roman" w:hAnsi="Times New Roman" w:eastAsia="宋体" w:cs="Times New Roman"/>
          <w:sz w:val="28"/>
          <w:szCs w:val="28"/>
          <w:lang w:eastAsia="zh-CN"/>
        </w:rPr>
      </w:pPr>
    </w:p>
    <w:p w14:paraId="7EBF9D52">
      <w:pPr>
        <w:pStyle w:val="2"/>
        <w:spacing w:line="360" w:lineRule="auto"/>
        <w:jc w:val="right"/>
        <w:rPr>
          <w:rFonts w:hint="default" w:ascii="Times New Roman" w:hAnsi="Times New Roman" w:eastAsia="宋体" w:cs="Times New Roman"/>
          <w:sz w:val="28"/>
          <w:szCs w:val="28"/>
          <w:lang w:eastAsia="zh-CN"/>
        </w:rPr>
      </w:pPr>
    </w:p>
    <w:p w14:paraId="13FB6F47">
      <w:pPr>
        <w:pStyle w:val="2"/>
        <w:spacing w:line="360" w:lineRule="auto"/>
        <w:jc w:val="righ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zh-CN" w:eastAsia="zh-CN"/>
        </w:rPr>
        <w:t>济南奥卓自动化设备有限公司</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2018年0</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月</w:t>
      </w:r>
    </w:p>
    <w:p w14:paraId="07AD6465">
      <w:pPr>
        <w:pStyle w:val="2"/>
        <w:spacing w:line="360" w:lineRule="auto"/>
        <w:jc w:val="right"/>
        <w:rPr>
          <w:rFonts w:hint="default" w:ascii="Times New Roman" w:hAnsi="Times New Roman" w:eastAsia="宋体" w:cs="Times New Roman"/>
          <w:sz w:val="28"/>
          <w:szCs w:val="28"/>
          <w:lang w:val="en-US" w:eastAsia="zh-CN"/>
        </w:rPr>
      </w:pPr>
    </w:p>
    <w:p w14:paraId="1044C4B3">
      <w:pPr>
        <w:pStyle w:val="2"/>
        <w:spacing w:line="360" w:lineRule="auto"/>
        <w:jc w:val="right"/>
        <w:rPr>
          <w:rFonts w:hint="default" w:ascii="Times New Roman" w:hAnsi="Times New Roman" w:eastAsia="宋体" w:cs="Times New Roman"/>
          <w:sz w:val="28"/>
          <w:szCs w:val="28"/>
          <w:lang w:val="en-US" w:eastAsia="zh-CN"/>
        </w:rPr>
      </w:pPr>
    </w:p>
    <w:p w14:paraId="565ADEBE">
      <w:pPr>
        <w:pStyle w:val="2"/>
        <w:spacing w:line="360" w:lineRule="auto"/>
        <w:jc w:val="right"/>
        <w:rPr>
          <w:rFonts w:hint="default" w:ascii="Times New Roman" w:hAnsi="Times New Roman" w:eastAsia="宋体" w:cs="Times New Roman"/>
          <w:sz w:val="28"/>
          <w:szCs w:val="28"/>
          <w:lang w:val="en-US" w:eastAsia="zh-CN"/>
        </w:rPr>
      </w:pPr>
    </w:p>
    <w:p w14:paraId="7287741B">
      <w:pPr>
        <w:pStyle w:val="2"/>
        <w:spacing w:line="360" w:lineRule="auto"/>
        <w:jc w:val="right"/>
        <w:rPr>
          <w:rFonts w:hint="default" w:ascii="Times New Roman" w:hAnsi="Times New Roman" w:eastAsia="宋体" w:cs="Times New Roman"/>
          <w:sz w:val="28"/>
          <w:szCs w:val="28"/>
          <w:lang w:val="en-US" w:eastAsia="zh-CN"/>
        </w:rPr>
      </w:pPr>
    </w:p>
    <w:p w14:paraId="3B00125D">
      <w:pPr>
        <w:pStyle w:val="2"/>
        <w:spacing w:line="360" w:lineRule="auto"/>
        <w:jc w:val="right"/>
        <w:rPr>
          <w:rFonts w:hint="default" w:ascii="Times New Roman" w:hAnsi="Times New Roman" w:eastAsia="宋体" w:cs="Times New Roman"/>
          <w:sz w:val="28"/>
          <w:szCs w:val="28"/>
          <w:lang w:val="en-US" w:eastAsia="zh-CN"/>
        </w:rPr>
      </w:pPr>
    </w:p>
    <w:p w14:paraId="20A4D554">
      <w:pPr>
        <w:pStyle w:val="2"/>
        <w:spacing w:line="360" w:lineRule="auto"/>
        <w:jc w:val="right"/>
        <w:rPr>
          <w:rFonts w:hint="default" w:ascii="Times New Roman" w:hAnsi="Times New Roman" w:eastAsia="宋体" w:cs="Times New Roman"/>
          <w:sz w:val="28"/>
          <w:szCs w:val="28"/>
          <w:lang w:val="en-US" w:eastAsia="zh-CN"/>
        </w:rPr>
      </w:pPr>
    </w:p>
    <w:p w14:paraId="78D35E72">
      <w:pPr>
        <w:pStyle w:val="2"/>
        <w:spacing w:line="360" w:lineRule="auto"/>
        <w:jc w:val="right"/>
        <w:rPr>
          <w:rFonts w:hint="default" w:ascii="Times New Roman" w:hAnsi="Times New Roman" w:eastAsia="宋体" w:cs="Times New Roman"/>
          <w:sz w:val="28"/>
          <w:szCs w:val="28"/>
          <w:lang w:val="en-US" w:eastAsia="zh-CN"/>
        </w:rPr>
      </w:pPr>
    </w:p>
    <w:p w14:paraId="73CDEFE0">
      <w:pPr>
        <w:pStyle w:val="2"/>
        <w:spacing w:line="360" w:lineRule="auto"/>
        <w:jc w:val="right"/>
        <w:rPr>
          <w:rFonts w:hint="default" w:ascii="Times New Roman" w:hAnsi="Times New Roman" w:eastAsia="宋体" w:cs="Times New Roman"/>
          <w:sz w:val="28"/>
          <w:szCs w:val="28"/>
          <w:lang w:val="en-US" w:eastAsia="zh-CN"/>
        </w:rPr>
      </w:pPr>
    </w:p>
    <w:p w14:paraId="39F8C197">
      <w:pPr>
        <w:pStyle w:val="2"/>
        <w:spacing w:line="360" w:lineRule="auto"/>
        <w:jc w:val="right"/>
        <w:rPr>
          <w:rFonts w:hint="default" w:ascii="Times New Roman" w:hAnsi="Times New Roman" w:eastAsia="宋体" w:cs="Times New Roman"/>
          <w:sz w:val="28"/>
          <w:szCs w:val="28"/>
          <w:lang w:val="en-US" w:eastAsia="zh-CN"/>
        </w:rPr>
      </w:pPr>
    </w:p>
    <w:p w14:paraId="68477D3E">
      <w:pPr>
        <w:pStyle w:val="2"/>
        <w:spacing w:line="360" w:lineRule="auto"/>
        <w:jc w:val="right"/>
        <w:rPr>
          <w:rFonts w:hint="default" w:ascii="Times New Roman" w:hAnsi="Times New Roman" w:eastAsia="宋体" w:cs="Times New Roman"/>
          <w:sz w:val="28"/>
          <w:szCs w:val="28"/>
          <w:lang w:val="en-US" w:eastAsia="zh-CN"/>
        </w:rPr>
      </w:pPr>
    </w:p>
    <w:p w14:paraId="76BF8A79">
      <w:pPr>
        <w:rPr>
          <w:rFonts w:hint="eastAsia"/>
          <w:sz w:val="28"/>
          <w:szCs w:val="28"/>
          <w:lang w:val="en-US" w:eastAsia="zh-CN"/>
        </w:rPr>
      </w:pPr>
      <w:r>
        <w:rPr>
          <w:rFonts w:hint="eastAsia"/>
          <w:sz w:val="28"/>
          <w:szCs w:val="28"/>
          <w:lang w:eastAsia="zh-CN"/>
        </w:rPr>
        <w:t>附件</w:t>
      </w:r>
      <w:r>
        <w:rPr>
          <w:rFonts w:hint="eastAsia"/>
          <w:sz w:val="28"/>
          <w:szCs w:val="28"/>
          <w:lang w:val="en-US" w:eastAsia="zh-CN"/>
        </w:rPr>
        <w:t xml:space="preserve"> 3 环评批复意见</w:t>
      </w:r>
    </w:p>
    <w:p w14:paraId="6E1BE199">
      <w:pPr>
        <w:rPr>
          <w:rFonts w:hint="eastAsia"/>
          <w:sz w:val="28"/>
          <w:szCs w:val="28"/>
          <w:lang w:val="en-US" w:eastAsia="zh-CN"/>
        </w:rPr>
      </w:pPr>
      <w:r>
        <w:rPr>
          <w:rFonts w:hint="eastAsia" w:eastAsia="宋体"/>
          <w:lang w:eastAsia="zh-CN"/>
        </w:rPr>
        <w:drawing>
          <wp:inline distT="0" distB="0" distL="114300" distR="114300">
            <wp:extent cx="5262245" cy="6820535"/>
            <wp:effectExtent l="0" t="0" r="14605" b="18415"/>
            <wp:docPr id="5" name="图片 5" descr="IMG_20180623_12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623_125137"/>
                    <pic:cNvPicPr>
                      <a:picLocks noChangeAspect="1"/>
                    </pic:cNvPicPr>
                  </pic:nvPicPr>
                  <pic:blipFill>
                    <a:blip r:embed="rId24"/>
                    <a:stretch>
                      <a:fillRect/>
                    </a:stretch>
                  </pic:blipFill>
                  <pic:spPr>
                    <a:xfrm>
                      <a:off x="0" y="0"/>
                      <a:ext cx="5262245" cy="6820535"/>
                    </a:xfrm>
                    <a:prstGeom prst="rect">
                      <a:avLst/>
                    </a:prstGeom>
                  </pic:spPr>
                </pic:pic>
              </a:graphicData>
            </a:graphic>
          </wp:inline>
        </w:drawing>
      </w:r>
    </w:p>
    <w:p w14:paraId="7D6987BD">
      <w:pPr>
        <w:rPr>
          <w:rFonts w:hint="eastAsia"/>
          <w:sz w:val="28"/>
          <w:szCs w:val="28"/>
          <w:lang w:val="en-US" w:eastAsia="zh-CN"/>
        </w:rPr>
      </w:pPr>
    </w:p>
    <w:p w14:paraId="149CB9DF">
      <w:pPr>
        <w:rPr>
          <w:rFonts w:hint="eastAsia"/>
          <w:sz w:val="28"/>
          <w:szCs w:val="28"/>
          <w:lang w:val="en-US" w:eastAsia="zh-CN"/>
        </w:rPr>
      </w:pPr>
    </w:p>
    <w:p w14:paraId="69E0DCEC">
      <w:pPr>
        <w:rPr>
          <w:rFonts w:hint="eastAsia"/>
          <w:sz w:val="28"/>
          <w:szCs w:val="28"/>
          <w:lang w:val="en-US" w:eastAsia="zh-CN"/>
        </w:rPr>
      </w:pPr>
    </w:p>
    <w:p w14:paraId="2DB1C39B">
      <w:pPr>
        <w:rPr>
          <w:rFonts w:hint="eastAsia"/>
          <w:sz w:val="28"/>
          <w:szCs w:val="28"/>
          <w:lang w:eastAsia="zh-CN"/>
        </w:rPr>
      </w:pPr>
    </w:p>
    <w:p w14:paraId="146D8B6B">
      <w:pPr>
        <w:rPr>
          <w:rFonts w:hint="eastAsia"/>
          <w:sz w:val="28"/>
          <w:szCs w:val="28"/>
          <w:lang w:val="en-US" w:eastAsia="zh-CN"/>
        </w:rPr>
      </w:pPr>
      <w:r>
        <w:rPr>
          <w:rFonts w:hint="eastAsia"/>
          <w:sz w:val="28"/>
          <w:szCs w:val="28"/>
          <w:lang w:eastAsia="zh-CN"/>
        </w:rPr>
        <w:t>附件</w:t>
      </w:r>
      <w:r>
        <w:rPr>
          <w:rFonts w:hint="eastAsia"/>
          <w:sz w:val="28"/>
          <w:szCs w:val="28"/>
          <w:lang w:val="en-US" w:eastAsia="zh-CN"/>
        </w:rPr>
        <w:t xml:space="preserve"> 4  危废合同</w:t>
      </w:r>
    </w:p>
    <w:p w14:paraId="3347F1A7">
      <w:pPr>
        <w:pStyle w:val="2"/>
        <w:spacing w:line="360" w:lineRule="auto"/>
        <w:jc w:val="righ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6110605" cy="8147050"/>
            <wp:effectExtent l="0" t="0" r="4445" b="6350"/>
            <wp:docPr id="10" name="图片 10" descr="87308262053979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3082620539793771"/>
                    <pic:cNvPicPr>
                      <a:picLocks noChangeAspect="1"/>
                    </pic:cNvPicPr>
                  </pic:nvPicPr>
                  <pic:blipFill>
                    <a:blip r:embed="rId25"/>
                    <a:stretch>
                      <a:fillRect/>
                    </a:stretch>
                  </pic:blipFill>
                  <pic:spPr>
                    <a:xfrm>
                      <a:off x="0" y="0"/>
                      <a:ext cx="6110605" cy="8147050"/>
                    </a:xfrm>
                    <a:prstGeom prst="rect">
                      <a:avLst/>
                    </a:prstGeom>
                  </pic:spPr>
                </pic:pic>
              </a:graphicData>
            </a:graphic>
          </wp:inline>
        </w:drawing>
      </w:r>
    </w:p>
    <w:p w14:paraId="55F491EF">
      <w:pPr>
        <w:pStyle w:val="2"/>
        <w:spacing w:line="360" w:lineRule="auto"/>
        <w:jc w:val="right"/>
        <w:rPr>
          <w:rFonts w:hint="default" w:ascii="Times New Roman" w:hAnsi="Times New Roman" w:eastAsia="宋体" w:cs="Times New Roman"/>
          <w:sz w:val="28"/>
          <w:szCs w:val="28"/>
          <w:lang w:val="en-US" w:eastAsia="zh-CN"/>
        </w:rPr>
      </w:pPr>
    </w:p>
    <w:p w14:paraId="41438D7A">
      <w:pPr>
        <w:pStyle w:val="2"/>
        <w:spacing w:line="360" w:lineRule="auto"/>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6110605" cy="8147050"/>
            <wp:effectExtent l="0" t="0" r="4445" b="6350"/>
            <wp:docPr id="11" name="图片 11" descr="77581294914235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5812949142354979"/>
                    <pic:cNvPicPr>
                      <a:picLocks noChangeAspect="1"/>
                    </pic:cNvPicPr>
                  </pic:nvPicPr>
                  <pic:blipFill>
                    <a:blip r:embed="rId26"/>
                    <a:stretch>
                      <a:fillRect/>
                    </a:stretch>
                  </pic:blipFill>
                  <pic:spPr>
                    <a:xfrm>
                      <a:off x="0" y="0"/>
                      <a:ext cx="6110605" cy="8147050"/>
                    </a:xfrm>
                    <a:prstGeom prst="rect">
                      <a:avLst/>
                    </a:prstGeom>
                  </pic:spPr>
                </pic:pic>
              </a:graphicData>
            </a:graphic>
          </wp:inline>
        </w:drawing>
      </w:r>
    </w:p>
    <w:p w14:paraId="6EB0F072">
      <w:pPr>
        <w:pStyle w:val="2"/>
        <w:spacing w:line="360" w:lineRule="auto"/>
        <w:jc w:val="left"/>
        <w:rPr>
          <w:rFonts w:hint="default" w:ascii="Times New Roman" w:hAnsi="Times New Roman" w:eastAsia="宋体" w:cs="Times New Roman"/>
          <w:sz w:val="28"/>
          <w:szCs w:val="28"/>
          <w:lang w:val="en-US" w:eastAsia="zh-CN"/>
        </w:rPr>
      </w:pPr>
    </w:p>
    <w:p w14:paraId="6FF02B45">
      <w:pPr>
        <w:pStyle w:val="2"/>
        <w:spacing w:line="360" w:lineRule="auto"/>
        <w:jc w:val="left"/>
        <w:rPr>
          <w:rFonts w:hint="default" w:ascii="Times New Roman" w:hAnsi="Times New Roman" w:eastAsia="宋体" w:cs="Times New Roman"/>
          <w:sz w:val="28"/>
          <w:szCs w:val="28"/>
          <w:lang w:val="en-US" w:eastAsia="zh-CN"/>
        </w:rPr>
      </w:pPr>
    </w:p>
    <w:p w14:paraId="5344F753">
      <w:pPr>
        <w:pStyle w:val="2"/>
        <w:spacing w:line="360" w:lineRule="auto"/>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6110605" cy="8147050"/>
            <wp:effectExtent l="0" t="0" r="4445" b="6350"/>
            <wp:docPr id="12" name="图片 12" descr="90488969676368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04889696763689754"/>
                    <pic:cNvPicPr>
                      <a:picLocks noChangeAspect="1"/>
                    </pic:cNvPicPr>
                  </pic:nvPicPr>
                  <pic:blipFill>
                    <a:blip r:embed="rId27"/>
                    <a:stretch>
                      <a:fillRect/>
                    </a:stretch>
                  </pic:blipFill>
                  <pic:spPr>
                    <a:xfrm>
                      <a:off x="0" y="0"/>
                      <a:ext cx="6110605" cy="8147050"/>
                    </a:xfrm>
                    <a:prstGeom prst="rect">
                      <a:avLst/>
                    </a:prstGeom>
                  </pic:spPr>
                </pic:pic>
              </a:graphicData>
            </a:graphic>
          </wp:inline>
        </w:drawing>
      </w:r>
    </w:p>
    <w:p w14:paraId="04901F0D">
      <w:pPr>
        <w:pStyle w:val="2"/>
        <w:spacing w:line="360" w:lineRule="auto"/>
        <w:jc w:val="left"/>
        <w:rPr>
          <w:rFonts w:hint="default" w:ascii="Times New Roman" w:hAnsi="Times New Roman" w:eastAsia="宋体" w:cs="Times New Roman"/>
          <w:sz w:val="28"/>
          <w:szCs w:val="28"/>
          <w:lang w:val="en-US" w:eastAsia="zh-CN"/>
        </w:rPr>
      </w:pPr>
    </w:p>
    <w:p w14:paraId="12686FF4">
      <w:pPr>
        <w:pStyle w:val="2"/>
        <w:spacing w:line="360" w:lineRule="auto"/>
        <w:jc w:val="left"/>
        <w:rPr>
          <w:rFonts w:hint="default" w:ascii="Times New Roman" w:hAnsi="Times New Roman" w:eastAsia="宋体" w:cs="Times New Roman"/>
          <w:sz w:val="28"/>
          <w:szCs w:val="28"/>
          <w:lang w:val="en-US" w:eastAsia="zh-CN"/>
        </w:rPr>
      </w:pPr>
    </w:p>
    <w:p w14:paraId="30D8290E">
      <w:pPr>
        <w:pStyle w:val="2"/>
        <w:spacing w:line="360" w:lineRule="auto"/>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6110605" cy="8147050"/>
            <wp:effectExtent l="0" t="0" r="4445" b="6350"/>
            <wp:docPr id="13" name="图片 13" descr="91724651356789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17246513567894767"/>
                    <pic:cNvPicPr>
                      <a:picLocks noChangeAspect="1"/>
                    </pic:cNvPicPr>
                  </pic:nvPicPr>
                  <pic:blipFill>
                    <a:blip r:embed="rId28"/>
                    <a:stretch>
                      <a:fillRect/>
                    </a:stretch>
                  </pic:blipFill>
                  <pic:spPr>
                    <a:xfrm>
                      <a:off x="0" y="0"/>
                      <a:ext cx="6110605" cy="8147050"/>
                    </a:xfrm>
                    <a:prstGeom prst="rect">
                      <a:avLst/>
                    </a:prstGeom>
                  </pic:spPr>
                </pic:pic>
              </a:graphicData>
            </a:graphic>
          </wp:inline>
        </w:drawing>
      </w:r>
    </w:p>
    <w:p w14:paraId="702C808B">
      <w:pPr>
        <w:pStyle w:val="2"/>
        <w:spacing w:line="360" w:lineRule="auto"/>
        <w:jc w:val="both"/>
        <w:rPr>
          <w:rFonts w:hint="default" w:ascii="Times New Roman" w:hAnsi="Times New Roman" w:eastAsia="宋体" w:cs="Times New Roman"/>
          <w:sz w:val="28"/>
          <w:szCs w:val="28"/>
          <w:lang w:val="en-US" w:eastAsia="zh-CN"/>
        </w:rPr>
      </w:pPr>
    </w:p>
    <w:p w14:paraId="740270C8">
      <w:pPr>
        <w:pStyle w:val="2"/>
        <w:spacing w:line="360" w:lineRule="auto"/>
        <w:jc w:val="right"/>
        <w:rPr>
          <w:rFonts w:hint="default" w:ascii="Times New Roman" w:hAnsi="Times New Roman" w:eastAsia="宋体" w:cs="Times New Roman"/>
          <w:sz w:val="28"/>
          <w:szCs w:val="28"/>
          <w:lang w:val="en-US" w:eastAsia="zh-CN"/>
        </w:rPr>
      </w:pPr>
    </w:p>
    <w:p w14:paraId="00CDB62E">
      <w:pPr>
        <w:pStyle w:val="2"/>
        <w:spacing w:line="360" w:lineRule="auto"/>
        <w:jc w:val="right"/>
        <w:rPr>
          <w:rFonts w:hint="default" w:ascii="Times New Roman" w:hAnsi="Times New Roman" w:eastAsia="宋体" w:cs="Times New Roman"/>
          <w:sz w:val="28"/>
          <w:szCs w:val="28"/>
          <w:lang w:val="en-US" w:eastAsia="zh-CN"/>
        </w:rPr>
      </w:pPr>
      <w:r>
        <w:rPr>
          <w:rFonts w:hint="eastAsia"/>
          <w:lang w:val="en-US" w:eastAsia="zh-CN"/>
        </w:rPr>
        <w:drawing>
          <wp:inline distT="0" distB="0" distL="114300" distR="114300">
            <wp:extent cx="6118860" cy="6118860"/>
            <wp:effectExtent l="0" t="0" r="15240" b="15240"/>
            <wp:docPr id="8" name="图片 8"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_看图王"/>
                    <pic:cNvPicPr>
                      <a:picLocks noChangeAspect="1"/>
                    </pic:cNvPicPr>
                  </pic:nvPicPr>
                  <pic:blipFill>
                    <a:blip r:embed="rId29"/>
                    <a:stretch>
                      <a:fillRect/>
                    </a:stretch>
                  </pic:blipFill>
                  <pic:spPr>
                    <a:xfrm rot="16200000">
                      <a:off x="0" y="0"/>
                      <a:ext cx="6118860" cy="6118860"/>
                    </a:xfrm>
                    <a:prstGeom prst="rect">
                      <a:avLst/>
                    </a:prstGeom>
                  </pic:spPr>
                </pic:pic>
              </a:graphicData>
            </a:graphic>
          </wp:inline>
        </w:drawing>
      </w:r>
    </w:p>
    <w:p w14:paraId="202C3705">
      <w:pPr>
        <w:pStyle w:val="2"/>
        <w:spacing w:line="360" w:lineRule="auto"/>
        <w:jc w:val="right"/>
        <w:rPr>
          <w:rFonts w:hint="default" w:ascii="Times New Roman" w:hAnsi="Times New Roman" w:eastAsia="宋体" w:cs="Times New Roman"/>
          <w:sz w:val="28"/>
          <w:szCs w:val="28"/>
          <w:lang w:val="en-US" w:eastAsia="zh-CN"/>
        </w:rPr>
      </w:pPr>
    </w:p>
    <w:p w14:paraId="7D51426D">
      <w:pPr>
        <w:pStyle w:val="2"/>
        <w:spacing w:line="360" w:lineRule="auto"/>
        <w:jc w:val="right"/>
        <w:rPr>
          <w:rFonts w:hint="default" w:ascii="Times New Roman" w:hAnsi="Times New Roman" w:eastAsia="宋体" w:cs="Times New Roman"/>
          <w:sz w:val="28"/>
          <w:szCs w:val="28"/>
          <w:lang w:val="en-US" w:eastAsia="zh-CN"/>
        </w:rPr>
      </w:pPr>
    </w:p>
    <w:p w14:paraId="3798FBA0">
      <w:pPr>
        <w:pStyle w:val="2"/>
        <w:spacing w:line="360" w:lineRule="auto"/>
        <w:jc w:val="right"/>
        <w:rPr>
          <w:rFonts w:hint="default" w:ascii="Times New Roman" w:hAnsi="Times New Roman" w:eastAsia="宋体" w:cs="Times New Roman"/>
          <w:sz w:val="28"/>
          <w:szCs w:val="28"/>
          <w:lang w:val="en-US" w:eastAsia="zh-CN"/>
        </w:rPr>
      </w:pPr>
    </w:p>
    <w:p w14:paraId="371EF164">
      <w:pPr>
        <w:pStyle w:val="2"/>
        <w:spacing w:line="360" w:lineRule="auto"/>
        <w:jc w:val="right"/>
        <w:rPr>
          <w:rFonts w:hint="default" w:ascii="Times New Roman" w:hAnsi="Times New Roman" w:eastAsia="宋体" w:cs="Times New Roman"/>
          <w:sz w:val="28"/>
          <w:szCs w:val="28"/>
          <w:lang w:val="en-US" w:eastAsia="zh-CN"/>
        </w:rPr>
      </w:pPr>
    </w:p>
    <w:p w14:paraId="6801AA27">
      <w:pPr>
        <w:pStyle w:val="2"/>
        <w:spacing w:line="360" w:lineRule="auto"/>
        <w:jc w:val="right"/>
        <w:rPr>
          <w:rFonts w:hint="default" w:ascii="Times New Roman" w:hAnsi="Times New Roman" w:eastAsia="宋体" w:cs="Times New Roman"/>
          <w:sz w:val="28"/>
          <w:szCs w:val="28"/>
          <w:lang w:val="en-US" w:eastAsia="zh-CN"/>
        </w:rPr>
      </w:pPr>
    </w:p>
    <w:p w14:paraId="74935D7A">
      <w:pPr>
        <w:pStyle w:val="2"/>
        <w:spacing w:line="360" w:lineRule="auto"/>
        <w:jc w:val="right"/>
        <w:rPr>
          <w:rFonts w:hint="default" w:ascii="Times New Roman" w:hAnsi="Times New Roman" w:eastAsia="宋体" w:cs="Times New Roman"/>
          <w:sz w:val="28"/>
          <w:szCs w:val="28"/>
          <w:lang w:val="en-US" w:eastAsia="zh-CN"/>
        </w:rPr>
      </w:pPr>
    </w:p>
    <w:p w14:paraId="3B227701">
      <w:pPr>
        <w:pStyle w:val="2"/>
        <w:spacing w:line="360" w:lineRule="auto"/>
        <w:jc w:val="right"/>
        <w:rPr>
          <w:rFonts w:hint="default" w:ascii="Times New Roman" w:hAnsi="Times New Roman" w:eastAsia="宋体" w:cs="Times New Roman"/>
          <w:sz w:val="28"/>
          <w:szCs w:val="28"/>
          <w:lang w:val="en-US" w:eastAsia="zh-CN"/>
        </w:rPr>
      </w:pPr>
    </w:p>
    <w:p w14:paraId="64D19884">
      <w:pPr>
        <w:pStyle w:val="2"/>
        <w:spacing w:line="360" w:lineRule="auto"/>
        <w:jc w:val="right"/>
        <w:rPr>
          <w:rFonts w:hint="default" w:ascii="Times New Roman" w:hAnsi="Times New Roman" w:eastAsia="宋体" w:cs="Times New Roman"/>
          <w:sz w:val="28"/>
          <w:szCs w:val="28"/>
          <w:lang w:val="en-US" w:eastAsia="zh-CN"/>
        </w:rPr>
      </w:pPr>
      <w:r>
        <w:rPr>
          <w:rFonts w:hint="eastAsia"/>
          <w:lang w:val="en-US" w:eastAsia="zh-CN"/>
        </w:rPr>
        <w:drawing>
          <wp:inline distT="0" distB="0" distL="114300" distR="114300">
            <wp:extent cx="5876925" cy="6854825"/>
            <wp:effectExtent l="0" t="0" r="9525" b="3175"/>
            <wp:docPr id="17" name="图片 17" descr="图片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_看图王"/>
                    <pic:cNvPicPr>
                      <a:picLocks noChangeAspect="1"/>
                    </pic:cNvPicPr>
                  </pic:nvPicPr>
                  <pic:blipFill>
                    <a:blip r:embed="rId30"/>
                    <a:stretch>
                      <a:fillRect/>
                    </a:stretch>
                  </pic:blipFill>
                  <pic:spPr>
                    <a:xfrm>
                      <a:off x="0" y="0"/>
                      <a:ext cx="5876925" cy="6854825"/>
                    </a:xfrm>
                    <a:prstGeom prst="rect">
                      <a:avLst/>
                    </a:prstGeom>
                  </pic:spPr>
                </pic:pic>
              </a:graphicData>
            </a:graphic>
          </wp:inline>
        </w:drawing>
      </w:r>
    </w:p>
    <w:p w14:paraId="6CD463A8">
      <w:pPr>
        <w:pStyle w:val="2"/>
        <w:spacing w:line="360" w:lineRule="auto"/>
        <w:jc w:val="right"/>
        <w:rPr>
          <w:rFonts w:hint="default" w:ascii="Times New Roman" w:hAnsi="Times New Roman" w:eastAsia="宋体" w:cs="Times New Roman"/>
          <w:sz w:val="28"/>
          <w:szCs w:val="28"/>
          <w:lang w:val="en-US" w:eastAsia="zh-CN"/>
        </w:rPr>
      </w:pPr>
    </w:p>
    <w:p w14:paraId="2E76D759">
      <w:pPr>
        <w:pStyle w:val="2"/>
        <w:spacing w:line="360" w:lineRule="auto"/>
        <w:jc w:val="right"/>
        <w:rPr>
          <w:rFonts w:hint="default" w:ascii="Times New Roman" w:hAnsi="Times New Roman" w:eastAsia="宋体" w:cs="Times New Roman"/>
          <w:sz w:val="28"/>
          <w:szCs w:val="28"/>
          <w:lang w:val="en-US" w:eastAsia="zh-CN"/>
        </w:rPr>
      </w:pPr>
    </w:p>
    <w:p w14:paraId="1EF5022B">
      <w:pPr>
        <w:pStyle w:val="2"/>
        <w:spacing w:line="360" w:lineRule="auto"/>
        <w:jc w:val="right"/>
        <w:rPr>
          <w:rFonts w:hint="default" w:ascii="Times New Roman" w:hAnsi="Times New Roman" w:eastAsia="宋体" w:cs="Times New Roman"/>
          <w:sz w:val="28"/>
          <w:szCs w:val="28"/>
          <w:lang w:val="en-US" w:eastAsia="zh-CN"/>
        </w:rPr>
      </w:pPr>
    </w:p>
    <w:p w14:paraId="3A48C829">
      <w:pPr>
        <w:pStyle w:val="2"/>
        <w:spacing w:line="360" w:lineRule="auto"/>
        <w:jc w:val="right"/>
        <w:rPr>
          <w:rFonts w:hint="default" w:ascii="Times New Roman" w:hAnsi="Times New Roman" w:eastAsia="宋体" w:cs="Times New Roman"/>
          <w:sz w:val="28"/>
          <w:szCs w:val="28"/>
          <w:lang w:val="en-US" w:eastAsia="zh-CN"/>
        </w:rPr>
      </w:pPr>
    </w:p>
    <w:p w14:paraId="3D479873">
      <w:pPr>
        <w:pStyle w:val="2"/>
        <w:wordWrap/>
        <w:spacing w:line="360" w:lineRule="auto"/>
        <w:jc w:val="left"/>
        <w:rPr>
          <w:rFonts w:hint="eastAsia" w:cs="Times New Roman"/>
          <w:sz w:val="28"/>
          <w:szCs w:val="28"/>
          <w:lang w:val="en-US" w:eastAsia="zh-CN"/>
        </w:rPr>
      </w:pPr>
    </w:p>
    <w:p w14:paraId="01852B3D">
      <w:pPr>
        <w:pStyle w:val="2"/>
        <w:wordWrap/>
        <w:spacing w:line="360" w:lineRule="auto"/>
        <w:jc w:val="left"/>
        <w:rPr>
          <w:rFonts w:hint="default" w:ascii="Times New Roman" w:hAnsi="Times New Roman" w:eastAsia="宋体" w:cs="Times New Roman"/>
          <w:sz w:val="28"/>
          <w:szCs w:val="28"/>
          <w:lang w:val="en-US" w:eastAsia="zh-CN"/>
        </w:rPr>
      </w:pPr>
      <w:r>
        <w:rPr>
          <w:rFonts w:hint="eastAsia" w:cs="Times New Roman"/>
          <w:sz w:val="28"/>
          <w:szCs w:val="28"/>
          <w:lang w:val="en-US" w:eastAsia="zh-CN"/>
        </w:rPr>
        <w:t>附件五 工况证明</w:t>
      </w:r>
    </w:p>
    <w:p w14:paraId="78BAF779">
      <w:pPr>
        <w:jc w:val="center"/>
        <w:rPr>
          <w:rFonts w:hint="eastAsia"/>
          <w:sz w:val="44"/>
          <w:szCs w:val="44"/>
          <w:lang w:eastAsia="zh-CN"/>
        </w:rPr>
      </w:pPr>
      <w:r>
        <w:rPr>
          <w:rFonts w:hint="eastAsia" w:ascii="黑体" w:hAnsi="黑体" w:eastAsia="黑体"/>
          <w:sz w:val="24"/>
          <w:szCs w:val="24"/>
          <w:highlight w:val="none"/>
        </w:rPr>
        <w:t xml:space="preserve"> </w:t>
      </w:r>
      <w:r>
        <w:rPr>
          <w:rFonts w:hint="eastAsia"/>
          <w:sz w:val="44"/>
          <w:szCs w:val="44"/>
          <w:lang w:eastAsia="zh-CN"/>
        </w:rPr>
        <w:t>工</w:t>
      </w:r>
      <w:r>
        <w:rPr>
          <w:rFonts w:hint="eastAsia"/>
          <w:sz w:val="44"/>
          <w:szCs w:val="44"/>
          <w:lang w:val="en-US" w:eastAsia="zh-CN"/>
        </w:rPr>
        <w:t xml:space="preserve"> </w:t>
      </w:r>
      <w:r>
        <w:rPr>
          <w:rFonts w:hint="eastAsia"/>
          <w:sz w:val="44"/>
          <w:szCs w:val="44"/>
          <w:lang w:eastAsia="zh-CN"/>
        </w:rPr>
        <w:t>况</w:t>
      </w:r>
      <w:r>
        <w:rPr>
          <w:rFonts w:hint="eastAsia"/>
          <w:sz w:val="44"/>
          <w:szCs w:val="44"/>
          <w:lang w:val="en-US" w:eastAsia="zh-CN"/>
        </w:rPr>
        <w:t xml:space="preserve"> </w:t>
      </w:r>
      <w:r>
        <w:rPr>
          <w:rFonts w:hint="eastAsia"/>
          <w:sz w:val="44"/>
          <w:szCs w:val="44"/>
          <w:lang w:eastAsia="zh-CN"/>
        </w:rPr>
        <w:t>证</w:t>
      </w:r>
      <w:r>
        <w:rPr>
          <w:rFonts w:hint="eastAsia"/>
          <w:sz w:val="44"/>
          <w:szCs w:val="44"/>
          <w:lang w:val="en-US" w:eastAsia="zh-CN"/>
        </w:rPr>
        <w:t xml:space="preserve"> </w:t>
      </w:r>
      <w:r>
        <w:rPr>
          <w:rFonts w:hint="eastAsia"/>
          <w:sz w:val="44"/>
          <w:szCs w:val="44"/>
          <w:lang w:eastAsia="zh-CN"/>
        </w:rPr>
        <w:t>明</w:t>
      </w:r>
    </w:p>
    <w:p w14:paraId="25696DD8">
      <w:pPr>
        <w:jc w:val="center"/>
        <w:rPr>
          <w:rFonts w:hint="eastAsia"/>
          <w:sz w:val="44"/>
          <w:szCs w:val="44"/>
          <w:lang w:eastAsia="zh-CN"/>
        </w:rPr>
      </w:pPr>
    </w:p>
    <w:p w14:paraId="0D323656">
      <w:pPr>
        <w:jc w:val="center"/>
        <w:rPr>
          <w:rFonts w:hint="eastAsia"/>
          <w:sz w:val="44"/>
          <w:szCs w:val="44"/>
          <w:lang w:eastAsia="zh-CN"/>
        </w:rPr>
      </w:pPr>
    </w:p>
    <w:p w14:paraId="0EB673BA">
      <w:pPr>
        <w:tabs>
          <w:tab w:val="left" w:pos="420"/>
        </w:tabs>
        <w:ind w:firstLine="560" w:firstLineChars="200"/>
        <w:jc w:val="left"/>
        <w:rPr>
          <w:rFonts w:hint="eastAsia"/>
          <w:sz w:val="28"/>
          <w:szCs w:val="28"/>
          <w:highlight w:val="none"/>
          <w:lang w:val="en-US" w:eastAsia="zh-CN"/>
        </w:rPr>
      </w:pPr>
      <w:r>
        <w:rPr>
          <w:rFonts w:hint="eastAsia"/>
          <w:sz w:val="28"/>
          <w:szCs w:val="28"/>
          <w:lang w:eastAsia="zh-CN"/>
        </w:rPr>
        <w:t>我公司</w:t>
      </w:r>
      <w:r>
        <w:rPr>
          <w:rFonts w:hint="default" w:ascii="Times New Roman" w:hAnsi="Times New Roman" w:eastAsia="宋体" w:cs="Times New Roman"/>
          <w:sz w:val="28"/>
          <w:szCs w:val="28"/>
          <w:lang w:val="zh-CN" w:eastAsia="zh-CN"/>
        </w:rPr>
        <w:t>济南奥卓自动化设备有限公司1000件/年液压和气压动力机械及元件生产项目</w:t>
      </w:r>
      <w:r>
        <w:rPr>
          <w:rFonts w:hint="eastAsia"/>
          <w:sz w:val="28"/>
          <w:szCs w:val="28"/>
          <w:lang w:val="en-US" w:eastAsia="zh-CN"/>
        </w:rPr>
        <w:t>，年生产300天。山东</w:t>
      </w:r>
      <w:r>
        <w:rPr>
          <w:rFonts w:hint="eastAsia"/>
          <w:sz w:val="28"/>
          <w:szCs w:val="28"/>
          <w:highlight w:val="none"/>
          <w:lang w:val="en-US" w:eastAsia="zh-CN"/>
        </w:rPr>
        <w:t>省快准环境检测技术有限公司于2018年6月7日</w:t>
      </w:r>
      <w:r>
        <w:rPr>
          <w:rFonts w:hint="default" w:ascii="Times New Roman" w:hAnsi="Times New Roman" w:cs="Times New Roman"/>
          <w:sz w:val="28"/>
          <w:szCs w:val="28"/>
          <w:highlight w:val="none"/>
          <w:lang w:val="en-US" w:eastAsia="zh-CN"/>
        </w:rPr>
        <w:t>~</w:t>
      </w:r>
      <w:r>
        <w:rPr>
          <w:rFonts w:hint="eastAsia"/>
          <w:sz w:val="28"/>
          <w:szCs w:val="28"/>
          <w:highlight w:val="none"/>
          <w:lang w:val="en-US" w:eastAsia="zh-CN"/>
        </w:rPr>
        <w:t>2018年6月8日验收监测期间，企业正常生产，综合运行工况达到91%，特此证明！</w:t>
      </w:r>
    </w:p>
    <w:tbl>
      <w:tblPr>
        <w:tblStyle w:val="4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14:paraId="1273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5654EFE4">
            <w:pPr>
              <w:jc w:val="center"/>
              <w:rPr>
                <w:rFonts w:hint="default" w:ascii="Times New Roman" w:hAnsi="Times New Roman" w:eastAsia="宋体" w:cs="Times New Roman"/>
                <w:b w:val="0"/>
                <w:bCs w:val="0"/>
                <w:sz w:val="24"/>
                <w:szCs w:val="24"/>
                <w:highlight w:val="none"/>
                <w:vertAlign w:val="baseline"/>
                <w:lang w:eastAsia="zh-CN"/>
              </w:rPr>
            </w:pPr>
            <w:r>
              <w:rPr>
                <w:rFonts w:hint="default" w:ascii="Times New Roman" w:hAnsi="Times New Roman" w:eastAsia="宋体" w:cs="Times New Roman"/>
                <w:b w:val="0"/>
                <w:bCs w:val="0"/>
                <w:sz w:val="24"/>
                <w:szCs w:val="24"/>
                <w:highlight w:val="none"/>
                <w:vertAlign w:val="baseline"/>
                <w:lang w:eastAsia="zh-CN"/>
              </w:rPr>
              <w:t>监测时间</w:t>
            </w:r>
          </w:p>
        </w:tc>
        <w:tc>
          <w:tcPr>
            <w:tcW w:w="2129" w:type="dxa"/>
            <w:vAlign w:val="center"/>
          </w:tcPr>
          <w:p w14:paraId="3B28EA6D">
            <w:pPr>
              <w:jc w:val="center"/>
              <w:rPr>
                <w:rFonts w:hint="default" w:ascii="Times New Roman" w:hAnsi="Times New Roman" w:eastAsia="宋体" w:cs="Times New Roman"/>
                <w:b w:val="0"/>
                <w:bCs w:val="0"/>
                <w:sz w:val="24"/>
                <w:szCs w:val="24"/>
                <w:highlight w:val="none"/>
                <w:vertAlign w:val="baseline"/>
                <w:lang w:eastAsia="zh-CN"/>
              </w:rPr>
            </w:pPr>
            <w:r>
              <w:rPr>
                <w:rFonts w:hint="default" w:ascii="Times New Roman" w:hAnsi="Times New Roman" w:eastAsia="宋体" w:cs="Times New Roman"/>
                <w:b w:val="0"/>
                <w:bCs w:val="0"/>
                <w:sz w:val="24"/>
                <w:szCs w:val="24"/>
                <w:highlight w:val="none"/>
                <w:vertAlign w:val="baseline"/>
                <w:lang w:eastAsia="zh-CN"/>
              </w:rPr>
              <w:t>设计日生产能力（</w:t>
            </w:r>
            <w:r>
              <w:rPr>
                <w:rFonts w:hint="eastAsia" w:cs="Times New Roman"/>
                <w:b w:val="0"/>
                <w:bCs w:val="0"/>
                <w:sz w:val="24"/>
                <w:szCs w:val="24"/>
                <w:highlight w:val="none"/>
                <w:vertAlign w:val="baseline"/>
                <w:lang w:eastAsia="zh-CN"/>
              </w:rPr>
              <w:t>件</w:t>
            </w:r>
            <w:r>
              <w:rPr>
                <w:rFonts w:hint="default" w:ascii="Times New Roman" w:hAnsi="Times New Roman" w:eastAsia="宋体" w:cs="Times New Roman"/>
                <w:b w:val="0"/>
                <w:bCs w:val="0"/>
                <w:sz w:val="24"/>
                <w:szCs w:val="24"/>
                <w:highlight w:val="none"/>
                <w:vertAlign w:val="baseline"/>
                <w:lang w:val="en-US" w:eastAsia="zh-CN"/>
              </w:rPr>
              <w:t>/天</w:t>
            </w:r>
            <w:r>
              <w:rPr>
                <w:rFonts w:hint="default" w:ascii="Times New Roman" w:hAnsi="Times New Roman" w:eastAsia="宋体" w:cs="Times New Roman"/>
                <w:b w:val="0"/>
                <w:bCs w:val="0"/>
                <w:sz w:val="24"/>
                <w:szCs w:val="24"/>
                <w:highlight w:val="none"/>
                <w:vertAlign w:val="baseline"/>
                <w:lang w:eastAsia="zh-CN"/>
              </w:rPr>
              <w:t>）</w:t>
            </w:r>
          </w:p>
        </w:tc>
        <w:tc>
          <w:tcPr>
            <w:tcW w:w="2129" w:type="dxa"/>
            <w:vAlign w:val="center"/>
          </w:tcPr>
          <w:p w14:paraId="62322158">
            <w:pPr>
              <w:jc w:val="center"/>
              <w:rPr>
                <w:rFonts w:hint="default" w:ascii="Times New Roman" w:hAnsi="Times New Roman" w:eastAsia="宋体" w:cs="Times New Roman"/>
                <w:b w:val="0"/>
                <w:bCs w:val="0"/>
                <w:sz w:val="24"/>
                <w:szCs w:val="24"/>
                <w:highlight w:val="none"/>
                <w:vertAlign w:val="baseline"/>
                <w:lang w:eastAsia="zh-CN"/>
              </w:rPr>
            </w:pPr>
            <w:r>
              <w:rPr>
                <w:rFonts w:hint="default" w:ascii="Times New Roman" w:hAnsi="Times New Roman" w:eastAsia="宋体" w:cs="Times New Roman"/>
                <w:b w:val="0"/>
                <w:bCs w:val="0"/>
                <w:sz w:val="24"/>
                <w:szCs w:val="24"/>
                <w:highlight w:val="none"/>
                <w:vertAlign w:val="baseline"/>
                <w:lang w:eastAsia="zh-CN"/>
              </w:rPr>
              <w:t>实际日生产能力（</w:t>
            </w:r>
            <w:r>
              <w:rPr>
                <w:rFonts w:hint="eastAsia" w:cs="Times New Roman"/>
                <w:b w:val="0"/>
                <w:bCs w:val="0"/>
                <w:sz w:val="24"/>
                <w:szCs w:val="24"/>
                <w:highlight w:val="none"/>
                <w:vertAlign w:val="baseline"/>
                <w:lang w:val="en-US" w:eastAsia="zh-CN"/>
              </w:rPr>
              <w:t>件</w:t>
            </w:r>
            <w:r>
              <w:rPr>
                <w:rFonts w:hint="default" w:ascii="Times New Roman" w:hAnsi="Times New Roman" w:eastAsia="宋体" w:cs="Times New Roman"/>
                <w:b w:val="0"/>
                <w:bCs w:val="0"/>
                <w:sz w:val="24"/>
                <w:szCs w:val="24"/>
                <w:highlight w:val="none"/>
                <w:vertAlign w:val="baseline"/>
                <w:lang w:val="en-US" w:eastAsia="zh-CN"/>
              </w:rPr>
              <w:t>/天</w:t>
            </w:r>
            <w:r>
              <w:rPr>
                <w:rFonts w:hint="default" w:ascii="Times New Roman" w:hAnsi="Times New Roman" w:eastAsia="宋体" w:cs="Times New Roman"/>
                <w:b w:val="0"/>
                <w:bCs w:val="0"/>
                <w:sz w:val="24"/>
                <w:szCs w:val="24"/>
                <w:highlight w:val="none"/>
                <w:vertAlign w:val="baseline"/>
                <w:lang w:eastAsia="zh-CN"/>
              </w:rPr>
              <w:t>）</w:t>
            </w:r>
          </w:p>
        </w:tc>
        <w:tc>
          <w:tcPr>
            <w:tcW w:w="2129" w:type="dxa"/>
            <w:vAlign w:val="center"/>
          </w:tcPr>
          <w:p w14:paraId="6222A733">
            <w:pPr>
              <w:jc w:val="center"/>
              <w:rPr>
                <w:rFonts w:hint="default" w:ascii="Times New Roman" w:hAnsi="Times New Roman" w:eastAsia="宋体" w:cs="Times New Roman"/>
                <w:b w:val="0"/>
                <w:bCs w:val="0"/>
                <w:sz w:val="24"/>
                <w:szCs w:val="24"/>
                <w:highlight w:val="none"/>
                <w:vertAlign w:val="baseline"/>
                <w:lang w:eastAsia="zh-CN"/>
              </w:rPr>
            </w:pPr>
            <w:r>
              <w:rPr>
                <w:rFonts w:hint="default" w:ascii="Times New Roman" w:hAnsi="Times New Roman" w:eastAsia="宋体" w:cs="Times New Roman"/>
                <w:b w:val="0"/>
                <w:bCs w:val="0"/>
                <w:sz w:val="24"/>
                <w:szCs w:val="24"/>
                <w:highlight w:val="none"/>
                <w:vertAlign w:val="baseline"/>
                <w:lang w:eastAsia="zh-CN"/>
              </w:rPr>
              <w:t>生产工况（</w:t>
            </w:r>
            <w:r>
              <w:rPr>
                <w:rFonts w:hint="default"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eastAsia="zh-CN"/>
              </w:rPr>
              <w:t>）</w:t>
            </w:r>
          </w:p>
        </w:tc>
      </w:tr>
      <w:tr w14:paraId="23A2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129" w:type="dxa"/>
            <w:vAlign w:val="center"/>
          </w:tcPr>
          <w:p w14:paraId="78E97B47">
            <w:pPr>
              <w:jc w:val="center"/>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201</w:t>
            </w:r>
            <w:r>
              <w:rPr>
                <w:rFonts w:hint="eastAsia" w:cs="Times New Roman"/>
                <w:b w:val="0"/>
                <w:bCs w:val="0"/>
                <w:sz w:val="24"/>
                <w:szCs w:val="24"/>
                <w:highlight w:val="none"/>
                <w:vertAlign w:val="baseline"/>
                <w:lang w:val="en-US" w:eastAsia="zh-CN"/>
              </w:rPr>
              <w:t>8</w:t>
            </w:r>
            <w:r>
              <w:rPr>
                <w:rFonts w:hint="default"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6</w:t>
            </w:r>
            <w:r>
              <w:rPr>
                <w:rFonts w:hint="default"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7</w:t>
            </w:r>
          </w:p>
        </w:tc>
        <w:tc>
          <w:tcPr>
            <w:tcW w:w="2129" w:type="dxa"/>
            <w:vAlign w:val="center"/>
          </w:tcPr>
          <w:p w14:paraId="5791A727">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3.3</w:t>
            </w:r>
          </w:p>
        </w:tc>
        <w:tc>
          <w:tcPr>
            <w:tcW w:w="2129" w:type="dxa"/>
            <w:vAlign w:val="center"/>
          </w:tcPr>
          <w:p w14:paraId="055168CE">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3</w:t>
            </w:r>
          </w:p>
        </w:tc>
        <w:tc>
          <w:tcPr>
            <w:tcW w:w="2129" w:type="dxa"/>
            <w:vAlign w:val="center"/>
          </w:tcPr>
          <w:p w14:paraId="7750886B">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91</w:t>
            </w:r>
          </w:p>
        </w:tc>
      </w:tr>
      <w:tr w14:paraId="27FD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29" w:type="dxa"/>
            <w:vAlign w:val="center"/>
          </w:tcPr>
          <w:p w14:paraId="4FE30C54">
            <w:pPr>
              <w:jc w:val="center"/>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201</w:t>
            </w:r>
            <w:r>
              <w:rPr>
                <w:rFonts w:hint="eastAsia" w:cs="Times New Roman"/>
                <w:b w:val="0"/>
                <w:bCs w:val="0"/>
                <w:sz w:val="24"/>
                <w:szCs w:val="24"/>
                <w:highlight w:val="none"/>
                <w:vertAlign w:val="baseline"/>
                <w:lang w:val="en-US" w:eastAsia="zh-CN"/>
              </w:rPr>
              <w:t>8</w:t>
            </w:r>
            <w:r>
              <w:rPr>
                <w:rFonts w:hint="default"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6</w:t>
            </w:r>
            <w:r>
              <w:rPr>
                <w:rFonts w:hint="default"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8</w:t>
            </w:r>
          </w:p>
        </w:tc>
        <w:tc>
          <w:tcPr>
            <w:tcW w:w="2129" w:type="dxa"/>
            <w:vAlign w:val="center"/>
          </w:tcPr>
          <w:p w14:paraId="1EC25D09">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3.3</w:t>
            </w:r>
          </w:p>
        </w:tc>
        <w:tc>
          <w:tcPr>
            <w:tcW w:w="2129" w:type="dxa"/>
            <w:vAlign w:val="center"/>
          </w:tcPr>
          <w:p w14:paraId="18F75532">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3</w:t>
            </w:r>
          </w:p>
        </w:tc>
        <w:tc>
          <w:tcPr>
            <w:tcW w:w="2129" w:type="dxa"/>
            <w:vAlign w:val="center"/>
          </w:tcPr>
          <w:p w14:paraId="411BAF88">
            <w:pPr>
              <w:jc w:val="center"/>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b w:val="0"/>
                <w:bCs w:val="0"/>
                <w:sz w:val="24"/>
                <w:szCs w:val="24"/>
                <w:highlight w:val="none"/>
                <w:vertAlign w:val="baseline"/>
                <w:lang w:val="en-US" w:eastAsia="zh-CN"/>
              </w:rPr>
              <w:t>91</w:t>
            </w:r>
          </w:p>
        </w:tc>
      </w:tr>
    </w:tbl>
    <w:p w14:paraId="01581C32">
      <w:pPr>
        <w:pStyle w:val="2"/>
        <w:rPr>
          <w:rFonts w:hint="eastAsia"/>
          <w:highlight w:val="none"/>
          <w:lang w:val="en-US" w:eastAsia="zh-CN"/>
        </w:rPr>
      </w:pPr>
    </w:p>
    <w:p w14:paraId="6EB9B277">
      <w:pPr>
        <w:jc w:val="center"/>
        <w:rPr>
          <w:rFonts w:hint="eastAsia"/>
          <w:sz w:val="44"/>
          <w:szCs w:val="44"/>
          <w:highlight w:val="none"/>
          <w:lang w:eastAsia="zh-CN"/>
        </w:rPr>
      </w:pPr>
    </w:p>
    <w:p w14:paraId="2441E9C5">
      <w:pPr>
        <w:jc w:val="center"/>
        <w:rPr>
          <w:rFonts w:hint="eastAsia"/>
          <w:sz w:val="44"/>
          <w:szCs w:val="44"/>
          <w:highlight w:val="none"/>
          <w:lang w:eastAsia="zh-CN"/>
        </w:rPr>
      </w:pPr>
    </w:p>
    <w:p w14:paraId="00F63CFD">
      <w:pPr>
        <w:jc w:val="center"/>
        <w:rPr>
          <w:rFonts w:hint="eastAsia"/>
          <w:sz w:val="44"/>
          <w:szCs w:val="44"/>
          <w:highlight w:val="none"/>
          <w:lang w:eastAsia="zh-CN"/>
        </w:rPr>
      </w:pPr>
    </w:p>
    <w:p w14:paraId="72F9EC94">
      <w:pPr>
        <w:jc w:val="center"/>
        <w:rPr>
          <w:rFonts w:hint="eastAsia"/>
          <w:sz w:val="44"/>
          <w:szCs w:val="44"/>
          <w:highlight w:val="none"/>
          <w:lang w:eastAsia="zh-CN"/>
        </w:rPr>
      </w:pPr>
    </w:p>
    <w:p w14:paraId="6DB67C6A">
      <w:pPr>
        <w:jc w:val="center"/>
        <w:rPr>
          <w:rFonts w:hint="eastAsia"/>
          <w:sz w:val="44"/>
          <w:szCs w:val="44"/>
          <w:highlight w:val="none"/>
          <w:lang w:eastAsia="zh-CN"/>
        </w:rPr>
      </w:pPr>
    </w:p>
    <w:p w14:paraId="758902E2">
      <w:pPr>
        <w:jc w:val="center"/>
        <w:rPr>
          <w:rFonts w:hint="eastAsia"/>
          <w:sz w:val="28"/>
          <w:szCs w:val="28"/>
          <w:highlight w:val="none"/>
          <w:lang w:val="en-US" w:eastAsia="zh-CN"/>
        </w:rPr>
      </w:pPr>
      <w:r>
        <w:rPr>
          <w:rFonts w:hint="eastAsia"/>
          <w:sz w:val="28"/>
          <w:szCs w:val="28"/>
          <w:highlight w:val="none"/>
          <w:lang w:val="en-US" w:eastAsia="zh-CN"/>
        </w:rPr>
        <w:t xml:space="preserve">                                </w:t>
      </w:r>
    </w:p>
    <w:p w14:paraId="02DC85D4">
      <w:pPr>
        <w:jc w:val="right"/>
        <w:rPr>
          <w:rFonts w:hint="eastAsia"/>
          <w:sz w:val="28"/>
          <w:szCs w:val="28"/>
          <w:highlight w:val="none"/>
          <w:lang w:val="en-US" w:eastAsia="zh-CN"/>
        </w:rPr>
      </w:pPr>
      <w:r>
        <w:rPr>
          <w:rFonts w:hint="eastAsia"/>
          <w:sz w:val="28"/>
          <w:szCs w:val="28"/>
          <w:highlight w:val="none"/>
          <w:lang w:val="en-US" w:eastAsia="zh-CN"/>
        </w:rPr>
        <w:t xml:space="preserve">                                </w:t>
      </w:r>
      <w:r>
        <w:rPr>
          <w:rFonts w:hint="default" w:ascii="Times New Roman" w:hAnsi="Times New Roman" w:eastAsia="宋体" w:cs="Times New Roman"/>
          <w:sz w:val="28"/>
          <w:szCs w:val="28"/>
          <w:lang w:val="zh-CN" w:eastAsia="zh-CN"/>
        </w:rPr>
        <w:t>济南奥卓自动化设备有限公司</w:t>
      </w:r>
      <w:r>
        <w:rPr>
          <w:rFonts w:hint="eastAsia"/>
          <w:sz w:val="28"/>
          <w:szCs w:val="28"/>
          <w:highlight w:val="none"/>
          <w:lang w:val="en-US" w:eastAsia="zh-CN"/>
        </w:rPr>
        <w:t xml:space="preserve">                                              2018年6月8日</w:t>
      </w:r>
    </w:p>
    <w:p w14:paraId="01D3BD6C">
      <w:pPr>
        <w:pStyle w:val="2"/>
        <w:rPr>
          <w:rFonts w:hint="eastAsia"/>
          <w:sz w:val="28"/>
          <w:szCs w:val="28"/>
          <w:highlight w:val="none"/>
          <w:lang w:val="en-US" w:eastAsia="zh-CN"/>
        </w:rPr>
      </w:pPr>
    </w:p>
    <w:p w14:paraId="3350BA1F">
      <w:pPr>
        <w:pStyle w:val="2"/>
        <w:rPr>
          <w:rFonts w:hint="eastAsia"/>
          <w:sz w:val="28"/>
          <w:szCs w:val="28"/>
          <w:highlight w:val="none"/>
          <w:lang w:val="en-US" w:eastAsia="zh-CN"/>
        </w:rPr>
      </w:pPr>
    </w:p>
    <w:p w14:paraId="2C375B7C">
      <w:pPr>
        <w:pStyle w:val="2"/>
        <w:rPr>
          <w:rFonts w:hint="eastAsia"/>
          <w:sz w:val="28"/>
          <w:szCs w:val="28"/>
          <w:highlight w:val="none"/>
          <w:lang w:val="en-US" w:eastAsia="zh-CN"/>
        </w:rPr>
      </w:pPr>
    </w:p>
    <w:p w14:paraId="29BD205B">
      <w:pPr>
        <w:rPr>
          <w:rFonts w:hint="eastAsia" w:ascii="黑体" w:hAnsi="黑体" w:eastAsia="黑体" w:cs="黑体"/>
          <w:sz w:val="24"/>
          <w:szCs w:val="24"/>
        </w:rPr>
      </w:pPr>
      <w:r>
        <w:rPr>
          <w:rFonts w:hint="eastAsia" w:ascii="黑体" w:hAnsi="黑体" w:eastAsia="黑体" w:cs="黑体"/>
          <w:sz w:val="24"/>
          <w:szCs w:val="24"/>
        </w:rPr>
        <w:t>附图1</w:t>
      </w:r>
      <w:r>
        <w:rPr>
          <w:rFonts w:hint="eastAsia" w:ascii="黑体" w:hAnsi="黑体" w:eastAsia="黑体" w:cs="黑体"/>
          <w:sz w:val="24"/>
          <w:szCs w:val="24"/>
          <w:lang w:val="en-US" w:eastAsia="zh-CN"/>
        </w:rPr>
        <w:t xml:space="preserve">.1-1 </w:t>
      </w:r>
      <w:r>
        <w:rPr>
          <w:rFonts w:hint="eastAsia" w:ascii="黑体" w:hAnsi="黑体" w:eastAsia="黑体" w:cs="黑体"/>
          <w:sz w:val="24"/>
          <w:szCs w:val="24"/>
        </w:rPr>
        <w:t xml:space="preserve">  项目地理位置图</w:t>
      </w:r>
    </w:p>
    <w:p w14:paraId="5EA208CF">
      <w:pPr>
        <w:pStyle w:val="25"/>
        <w:rPr>
          <w:rFonts w:hint="eastAsia" w:hAnsi="宋体" w:cs="宋体"/>
        </w:rPr>
      </w:pPr>
      <w:r>
        <w:drawing>
          <wp:anchor distT="0" distB="0" distL="114300" distR="114300" simplePos="0" relativeHeight="251675648" behindDoc="0" locked="0" layoutInCell="1" allowOverlap="1">
            <wp:simplePos x="0" y="0"/>
            <wp:positionH relativeFrom="column">
              <wp:posOffset>-21590</wp:posOffset>
            </wp:positionH>
            <wp:positionV relativeFrom="paragraph">
              <wp:posOffset>112395</wp:posOffset>
            </wp:positionV>
            <wp:extent cx="5811520" cy="6759575"/>
            <wp:effectExtent l="0" t="0" r="17780" b="3175"/>
            <wp:wrapNone/>
            <wp:docPr id="6" name="图片 435" descr="Screenshot_20180623-13144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5" descr="Screenshot_20180623-131448_看图王"/>
                    <pic:cNvPicPr>
                      <a:picLocks noChangeAspect="1"/>
                    </pic:cNvPicPr>
                  </pic:nvPicPr>
                  <pic:blipFill>
                    <a:blip r:embed="rId31"/>
                    <a:stretch>
                      <a:fillRect/>
                    </a:stretch>
                  </pic:blipFill>
                  <pic:spPr>
                    <a:xfrm>
                      <a:off x="0" y="0"/>
                      <a:ext cx="5811520" cy="6759575"/>
                    </a:xfrm>
                    <a:prstGeom prst="rect">
                      <a:avLst/>
                    </a:prstGeom>
                    <a:noFill/>
                    <a:ln w="9525">
                      <a:noFill/>
                    </a:ln>
                  </pic:spPr>
                </pic:pic>
              </a:graphicData>
            </a:graphic>
          </wp:anchor>
        </w:drawing>
      </w:r>
      <w:r>
        <w:drawing>
          <wp:anchor distT="0" distB="0" distL="114300" distR="114300" simplePos="0" relativeHeight="251688960" behindDoc="0" locked="0" layoutInCell="1" allowOverlap="1">
            <wp:simplePos x="0" y="0"/>
            <wp:positionH relativeFrom="column">
              <wp:posOffset>5038725</wp:posOffset>
            </wp:positionH>
            <wp:positionV relativeFrom="paragraph">
              <wp:posOffset>133350</wp:posOffset>
            </wp:positionV>
            <wp:extent cx="752475" cy="1019175"/>
            <wp:effectExtent l="0" t="0" r="9525" b="9525"/>
            <wp:wrapNone/>
            <wp:docPr id="9" name="图片 9" descr="153145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31454596(1)"/>
                    <pic:cNvPicPr>
                      <a:picLocks noChangeAspect="1"/>
                    </pic:cNvPicPr>
                  </pic:nvPicPr>
                  <pic:blipFill>
                    <a:blip r:embed="rId32"/>
                    <a:stretch>
                      <a:fillRect/>
                    </a:stretch>
                  </pic:blipFill>
                  <pic:spPr>
                    <a:xfrm>
                      <a:off x="0" y="0"/>
                      <a:ext cx="752475" cy="1019175"/>
                    </a:xfrm>
                    <a:prstGeom prst="rect">
                      <a:avLst/>
                    </a:prstGeom>
                  </pic:spPr>
                </pic:pic>
              </a:graphicData>
            </a:graphic>
          </wp:anchor>
        </w:drawing>
      </w:r>
    </w:p>
    <w:p w14:paraId="60B561A8">
      <w:pPr>
        <w:pStyle w:val="25"/>
        <w:rPr>
          <w:rFonts w:hint="eastAsia" w:hAnsi="宋体" w:cs="宋体"/>
        </w:rPr>
      </w:pPr>
    </w:p>
    <w:p w14:paraId="76C9207A">
      <w:pPr>
        <w:pStyle w:val="25"/>
        <w:rPr>
          <w:rFonts w:hint="eastAsia" w:hAnsi="宋体" w:cs="宋体"/>
        </w:rPr>
      </w:pPr>
    </w:p>
    <w:p w14:paraId="5706C8A8">
      <w:pPr>
        <w:pStyle w:val="25"/>
        <w:rPr>
          <w:rFonts w:hint="eastAsia" w:hAnsi="宋体" w:cs="宋体"/>
        </w:rPr>
      </w:pPr>
    </w:p>
    <w:p w14:paraId="1CCB6ECC">
      <w:pPr>
        <w:pStyle w:val="25"/>
        <w:rPr>
          <w:rFonts w:hint="eastAsia" w:hAnsi="宋体" w:cs="宋体"/>
        </w:rPr>
      </w:pPr>
    </w:p>
    <w:p w14:paraId="68586EE4">
      <w:pPr>
        <w:pStyle w:val="25"/>
        <w:rPr>
          <w:rFonts w:hint="eastAsia" w:hAnsi="宋体" w:cs="宋体"/>
        </w:rPr>
      </w:pPr>
    </w:p>
    <w:p w14:paraId="38752A7F">
      <w:pPr>
        <w:pStyle w:val="25"/>
        <w:rPr>
          <w:rFonts w:hint="eastAsia" w:hAnsi="宋体" w:cs="宋体"/>
        </w:rPr>
      </w:pPr>
    </w:p>
    <w:p w14:paraId="2BA86105">
      <w:pPr>
        <w:pStyle w:val="25"/>
        <w:rPr>
          <w:rFonts w:hint="eastAsia" w:hAnsi="宋体" w:cs="宋体"/>
        </w:rPr>
      </w:pPr>
    </w:p>
    <w:p w14:paraId="16557225">
      <w:pPr>
        <w:pStyle w:val="25"/>
        <w:rPr>
          <w:rFonts w:hint="eastAsia" w:hAnsi="宋体" w:cs="宋体"/>
        </w:rPr>
      </w:pPr>
    </w:p>
    <w:p w14:paraId="2A5F9E12">
      <w:pPr>
        <w:pStyle w:val="25"/>
        <w:rPr>
          <w:rFonts w:hint="eastAsia" w:hAnsi="宋体" w:cs="宋体"/>
        </w:rPr>
      </w:pPr>
    </w:p>
    <w:p w14:paraId="104C5541">
      <w:pPr>
        <w:pStyle w:val="25"/>
        <w:rPr>
          <w:rFonts w:hint="eastAsia" w:hAnsi="宋体" w:cs="宋体"/>
        </w:rPr>
      </w:pPr>
    </w:p>
    <w:p w14:paraId="023242E1">
      <w:pPr>
        <w:pStyle w:val="25"/>
        <w:rPr>
          <w:rFonts w:hint="eastAsia" w:hAnsi="宋体" w:cs="宋体"/>
        </w:rPr>
      </w:pPr>
    </w:p>
    <w:p w14:paraId="769A3354">
      <w:pPr>
        <w:pStyle w:val="25"/>
        <w:rPr>
          <w:rFonts w:hint="eastAsia" w:hAnsi="宋体" w:cs="宋体"/>
        </w:rPr>
      </w:pPr>
    </w:p>
    <w:p w14:paraId="2AFBB505">
      <w:pPr>
        <w:pStyle w:val="25"/>
        <w:rPr>
          <w:rFonts w:hint="eastAsia" w:hAnsi="宋体" w:cs="宋体"/>
        </w:rPr>
      </w:pPr>
    </w:p>
    <w:p w14:paraId="1CB1AC8A">
      <w:pPr>
        <w:pStyle w:val="25"/>
        <w:rPr>
          <w:rFonts w:hint="eastAsia" w:hAnsi="宋体" w:cs="宋体"/>
        </w:rPr>
      </w:pPr>
      <w:r>
        <w:rPr>
          <w:sz w:val="21"/>
        </w:rPr>
        <mc:AlternateContent>
          <mc:Choice Requires="wps">
            <w:drawing>
              <wp:anchor distT="0" distB="0" distL="114300" distR="114300" simplePos="0" relativeHeight="251689984" behindDoc="0" locked="0" layoutInCell="1" allowOverlap="1">
                <wp:simplePos x="0" y="0"/>
                <wp:positionH relativeFrom="column">
                  <wp:posOffset>2465070</wp:posOffset>
                </wp:positionH>
                <wp:positionV relativeFrom="paragraph">
                  <wp:posOffset>146050</wp:posOffset>
                </wp:positionV>
                <wp:extent cx="981075" cy="666750"/>
                <wp:effectExtent l="8255" t="8255" r="20320" b="163195"/>
                <wp:wrapNone/>
                <wp:docPr id="52" name="自选图形 452"/>
                <wp:cNvGraphicFramePr/>
                <a:graphic xmlns:a="http://schemas.openxmlformats.org/drawingml/2006/main">
                  <a:graphicData uri="http://schemas.microsoft.com/office/word/2010/wordprocessingShape">
                    <wps:wsp>
                      <wps:cNvSpPr/>
                      <wps:spPr>
                        <a:xfrm>
                          <a:off x="0" y="0"/>
                          <a:ext cx="981075" cy="666750"/>
                        </a:xfrm>
                        <a:prstGeom prst="wedgeEllipseCallout">
                          <a:avLst>
                            <a:gd name="adj1" fmla="val -43750"/>
                            <a:gd name="adj2" fmla="val 7000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5105C358">
                            <w:pPr>
                              <w:rPr>
                                <w:rFonts w:hint="eastAsia" w:eastAsia="宋体"/>
                                <w:lang w:eastAsia="zh-CN"/>
                              </w:rPr>
                            </w:pPr>
                            <w:r>
                              <w:rPr>
                                <w:rFonts w:hint="eastAsia"/>
                                <w:lang w:eastAsia="zh-CN"/>
                              </w:rPr>
                              <w:t>本项目</w:t>
                            </w:r>
                          </w:p>
                        </w:txbxContent>
                      </wps:txbx>
                      <wps:bodyPr upright="1"/>
                    </wps:wsp>
                  </a:graphicData>
                </a:graphic>
              </wp:anchor>
            </w:drawing>
          </mc:Choice>
          <mc:Fallback>
            <w:pict>
              <v:shape id="自选图形 452" o:spid="_x0000_s1026" o:spt="63" type="#_x0000_t63" style="position:absolute;left:0pt;margin-left:194.1pt;margin-top:11.5pt;height:52.5pt;width:77.25pt;z-index:251689984;mso-width-relative:page;mso-height-relative:page;" fillcolor="#FFFFFF" filled="t" stroked="t" coordsize="21600,21600" o:gfxdata="UEsDBAoAAAAAAIdO4kAAAAAAAAAAAAAAAAAEAAAAZHJzL1BLAwQUAAAACACHTuJAqvj189oAAAAK&#10;AQAADwAAAGRycy9kb3ducmV2LnhtbE2PMU/DMBCFd6T+B+sqsVG7aaBRiNMBxFIkRANDRyd246jx&#10;OYqdtPDrOSYYT/fpve8Vu6vr2WzG0HmUsF4JYAYbrztsJXx+vNxlwEJUqFXv0Uj4MgF25eKmULn2&#10;FzyYuYotoxAMuZJgYxxyzkNjjVNh5QeD9Dv50alI59hyPaoLhbueJ0I8cKc6pAarBvNkTXOuJich&#10;Pk/HaZ/W6fn4/mbDtjq97r9nKW+Xa/EILJpr/IPhV5/UoSSn2k+oA+slbLIsIVRCsqFNBNynyRZY&#10;TWSSCeBlwf9PKH8AUEsDBBQAAAAIAIdO4kArBYc7eQIAABoFAAAOAAAAZHJzL2Uyb0RvYy54bWyt&#10;VL1u2zAQ3gv0HQjusewkthMhcgY77lK0QdOiMy1SEgv+gUdb9tat6DN069h3aN8mQPsWPVKy89PF&#10;QzVIJ/J4933f3fHqeqsV2QgP0pqCjgZDSoQpLZemLuiH98uTC0ogMMOZskYUdCeAXs9evrhqXS5O&#10;bWMVF55gEAN56wrahODyLIOyEZrBwDphcLOyXrOAv77OuGctRtcqOx0OJ1lrPXfelgIAVxfdJu0j&#10;+mMC2qqSpVjYcq2FCV1ULxQLSAka6YDOEtqqEmV4W1UgAlEFRaYhvTEJ2qv4zmZXLK89c40sewjs&#10;GAjPOGkmDSY9hFqwwMjay39CaVl6C7YKg9LqrCOSFEEWo+Ezbe4a5kTiglKDO4gO/y9s+WZz64nk&#10;BR2fUmKYxor//vLjz+ev999+3f/8Ts5xHUVqHeToe+duff8HaEbG28rr+EUuZJuE3R2EFdtASly8&#10;vBgNp2NKStyaTCbTcRI+ezjsPIRXwmoSjYK2gtfiRikspZgzpew6JHXZ5jWEJDPvsTL+aURJpRVW&#10;bcMUOTk/66NjLR45IbkHp+kQn8gKEfQh0dpj6MvIl1Ip4m34KEOTKhFppU3YowDiLBajWwZfr+bK&#10;E4RR0GV6+hw1dMc671HMfswRxFTvUylpCIsT2rdskEq8w+7uSGADJ7gxjTKkxbkeXyTBGU5ohZOB&#10;2muHVQZTJw5glTwceYJ8enY5n5/1yJ+4RYEWDJqOYdqKbizXMgifrEYwfmM4CTuHjWTwAqERjRac&#10;EiXwvolW8gxMqmM8UQRlsFKxAbuWi1bYrrYYJpory3fYwmvnZd1g74wS9LiDI5NK3I93nMnH/yno&#10;w5U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PXz2gAAAAoBAAAPAAAAAAAAAAEAIAAAACIA&#10;AABkcnMvZG93bnJldi54bWxQSwECFAAUAAAACACHTuJAKwWHO3kCAAAaBQAADgAAAAAAAAABACAA&#10;AAApAQAAZHJzL2Uyb0RvYy54bWxQSwUGAAAAAAYABgBZAQAAFAYAAAAA&#10;" adj="1350,25920">
                <v:fill type="gradient" on="t" color2="#FFFFFF" angle="90" focus="100%" focussize="0,0">
                  <o:fill type="gradientUnscaled" v:ext="backwardCompatible"/>
                </v:fill>
                <v:stroke weight="1.25pt" color="#739CC3" joinstyle="miter"/>
                <v:imagedata o:title=""/>
                <o:lock v:ext="edit" aspectratio="f"/>
                <v:textbox>
                  <w:txbxContent>
                    <w:p w14:paraId="5105C358">
                      <w:pPr>
                        <w:rPr>
                          <w:rFonts w:hint="eastAsia" w:eastAsia="宋体"/>
                          <w:lang w:eastAsia="zh-CN"/>
                        </w:rPr>
                      </w:pPr>
                      <w:r>
                        <w:rPr>
                          <w:rFonts w:hint="eastAsia"/>
                          <w:lang w:eastAsia="zh-CN"/>
                        </w:rPr>
                        <w:t>本项目</w:t>
                      </w:r>
                    </w:p>
                  </w:txbxContent>
                </v:textbox>
              </v:shape>
            </w:pict>
          </mc:Fallback>
        </mc:AlternateContent>
      </w:r>
    </w:p>
    <w:p w14:paraId="12BAB633">
      <w:pPr>
        <w:pStyle w:val="25"/>
        <w:rPr>
          <w:rFonts w:hint="eastAsia" w:hAnsi="宋体" w:cs="宋体"/>
        </w:rPr>
      </w:pPr>
    </w:p>
    <w:p w14:paraId="2695DDF7">
      <w:pPr>
        <w:pStyle w:val="25"/>
        <w:rPr>
          <w:rFonts w:hint="eastAsia" w:hAnsi="宋体" w:cs="宋体"/>
        </w:rPr>
      </w:pPr>
    </w:p>
    <w:p w14:paraId="2F8F6ED5">
      <w:pPr>
        <w:pStyle w:val="25"/>
        <w:rPr>
          <w:rFonts w:hint="eastAsia" w:hAnsi="宋体" w:cs="宋体"/>
        </w:rPr>
      </w:pPr>
    </w:p>
    <w:p w14:paraId="16517352">
      <w:pPr>
        <w:pStyle w:val="25"/>
        <w:rPr>
          <w:rFonts w:hint="eastAsia" w:hAnsi="宋体" w:cs="宋体"/>
        </w:rPr>
      </w:pPr>
    </w:p>
    <w:p w14:paraId="250D5EB1">
      <w:pPr>
        <w:pStyle w:val="25"/>
        <w:rPr>
          <w:rFonts w:hint="eastAsia" w:hAnsi="宋体" w:cs="宋体"/>
        </w:rPr>
      </w:pPr>
    </w:p>
    <w:p w14:paraId="69862F34">
      <w:pPr>
        <w:pStyle w:val="25"/>
        <w:rPr>
          <w:rFonts w:hint="eastAsia" w:hAnsi="宋体" w:cs="宋体"/>
        </w:rPr>
      </w:pPr>
    </w:p>
    <w:p w14:paraId="71701FC9">
      <w:pPr>
        <w:pStyle w:val="25"/>
        <w:rPr>
          <w:rFonts w:hint="eastAsia" w:hAnsi="宋体" w:cs="宋体"/>
        </w:rPr>
      </w:pPr>
    </w:p>
    <w:p w14:paraId="2722909B">
      <w:pPr>
        <w:pStyle w:val="25"/>
        <w:rPr>
          <w:rFonts w:hint="eastAsia" w:hAnsi="宋体" w:cs="宋体"/>
        </w:rPr>
      </w:pPr>
    </w:p>
    <w:p w14:paraId="13280B88">
      <w:pPr>
        <w:pStyle w:val="25"/>
        <w:rPr>
          <w:rFonts w:hint="eastAsia" w:hAnsi="宋体" w:cs="宋体"/>
        </w:rPr>
      </w:pPr>
    </w:p>
    <w:p w14:paraId="2D3D99BC">
      <w:pPr>
        <w:pStyle w:val="25"/>
        <w:rPr>
          <w:rFonts w:hint="eastAsia" w:hAnsi="宋体" w:cs="宋体"/>
        </w:rPr>
      </w:pPr>
    </w:p>
    <w:p w14:paraId="2B5EABF8">
      <w:pPr>
        <w:pStyle w:val="25"/>
        <w:rPr>
          <w:rFonts w:hint="eastAsia" w:hAnsi="宋体" w:cs="宋体"/>
        </w:rPr>
      </w:pPr>
    </w:p>
    <w:p w14:paraId="07EB4DBC">
      <w:pPr>
        <w:pStyle w:val="25"/>
        <w:rPr>
          <w:rFonts w:hint="eastAsia" w:hAnsi="宋体" w:cs="宋体"/>
        </w:rPr>
      </w:pPr>
    </w:p>
    <w:p w14:paraId="0FDF3847">
      <w:pPr>
        <w:pStyle w:val="25"/>
        <w:rPr>
          <w:rFonts w:hint="eastAsia" w:hAnsi="宋体" w:cs="宋体"/>
        </w:rPr>
      </w:pPr>
    </w:p>
    <w:p w14:paraId="7BA5F907">
      <w:pPr>
        <w:pStyle w:val="25"/>
        <w:rPr>
          <w:rFonts w:hint="eastAsia" w:hAnsi="宋体" w:cs="宋体"/>
        </w:rPr>
      </w:pPr>
    </w:p>
    <w:p w14:paraId="25C45F2F">
      <w:pPr>
        <w:pStyle w:val="25"/>
        <w:rPr>
          <w:rFonts w:hint="eastAsia" w:hAnsi="宋体" w:cs="宋体"/>
        </w:rPr>
      </w:pPr>
    </w:p>
    <w:p w14:paraId="4ACE7030">
      <w:pPr>
        <w:pStyle w:val="25"/>
        <w:rPr>
          <w:rFonts w:hint="eastAsia" w:hAnsi="宋体" w:cs="宋体"/>
        </w:rPr>
      </w:pPr>
    </w:p>
    <w:p w14:paraId="55CE3C5B">
      <w:pPr>
        <w:pStyle w:val="25"/>
        <w:rPr>
          <w:rFonts w:hint="eastAsia" w:hAnsi="宋体" w:cs="宋体"/>
        </w:rPr>
      </w:pPr>
    </w:p>
    <w:p w14:paraId="213B5C1A">
      <w:pPr>
        <w:pStyle w:val="25"/>
        <w:rPr>
          <w:rFonts w:hint="eastAsia" w:hAnsi="宋体" w:cs="宋体"/>
        </w:rPr>
      </w:pPr>
    </w:p>
    <w:p w14:paraId="15A07233">
      <w:pPr>
        <w:pStyle w:val="25"/>
        <w:rPr>
          <w:rFonts w:hint="eastAsia" w:hAnsi="宋体" w:cs="宋体"/>
        </w:rPr>
      </w:pPr>
    </w:p>
    <w:p w14:paraId="4DBABABB">
      <w:pPr>
        <w:pStyle w:val="25"/>
        <w:rPr>
          <w:rFonts w:hint="eastAsia" w:hAnsi="宋体" w:cs="宋体"/>
        </w:rPr>
      </w:pPr>
    </w:p>
    <w:p w14:paraId="2A7C1F50">
      <w:pPr>
        <w:pStyle w:val="25"/>
        <w:rPr>
          <w:rFonts w:hint="eastAsia" w:hAnsi="宋体" w:cs="宋体"/>
        </w:rPr>
      </w:pPr>
    </w:p>
    <w:p w14:paraId="2B65C67A">
      <w:pPr>
        <w:pStyle w:val="25"/>
        <w:rPr>
          <w:rFonts w:hint="eastAsia" w:hAnsi="宋体" w:cs="宋体"/>
        </w:rPr>
      </w:pPr>
    </w:p>
    <w:p w14:paraId="2142AA3E">
      <w:pPr>
        <w:pStyle w:val="25"/>
        <w:rPr>
          <w:rFonts w:hint="eastAsia" w:hAnsi="宋体" w:cs="宋体"/>
        </w:rPr>
      </w:pPr>
    </w:p>
    <w:p w14:paraId="585625EB">
      <w:pPr>
        <w:pStyle w:val="25"/>
        <w:rPr>
          <w:rFonts w:hint="eastAsia" w:hAnsi="宋体" w:cs="宋体"/>
        </w:rPr>
      </w:pPr>
    </w:p>
    <w:p w14:paraId="04D5E46B">
      <w:pPr>
        <w:pStyle w:val="25"/>
        <w:rPr>
          <w:rFonts w:hint="eastAsia" w:hAnsi="宋体" w:cs="宋体"/>
        </w:rPr>
      </w:pPr>
    </w:p>
    <w:p w14:paraId="6503C597">
      <w:pPr>
        <w:pStyle w:val="25"/>
        <w:rPr>
          <w:rFonts w:hint="eastAsia" w:hAnsi="宋体" w:cs="宋体"/>
        </w:rPr>
      </w:pPr>
    </w:p>
    <w:p w14:paraId="027725D9">
      <w:pPr>
        <w:pStyle w:val="25"/>
        <w:rPr>
          <w:rFonts w:hint="eastAsia" w:hAnsi="宋体" w:cs="宋体"/>
        </w:rPr>
      </w:pPr>
    </w:p>
    <w:p w14:paraId="132BCC30">
      <w:pPr>
        <w:pStyle w:val="25"/>
        <w:rPr>
          <w:rFonts w:hint="eastAsia" w:hAnsi="宋体" w:cs="宋体"/>
        </w:rPr>
      </w:pPr>
    </w:p>
    <w:p w14:paraId="04D3EB2F">
      <w:pPr>
        <w:pStyle w:val="25"/>
        <w:rPr>
          <w:rFonts w:hint="eastAsia" w:hAnsi="宋体" w:cs="宋体"/>
        </w:rPr>
      </w:pPr>
    </w:p>
    <w:p w14:paraId="29A6C248">
      <w:pPr>
        <w:pStyle w:val="25"/>
        <w:rPr>
          <w:rFonts w:hint="eastAsia" w:hAnsi="宋体" w:cs="宋体"/>
          <w:sz w:val="24"/>
          <w:szCs w:val="24"/>
          <w:lang w:eastAsia="zh-CN"/>
        </w:rPr>
      </w:pPr>
      <w:r>
        <w:rPr>
          <w:rFonts w:hint="eastAsia" w:hAnsi="宋体" w:cs="宋体"/>
          <w:sz w:val="24"/>
          <w:szCs w:val="24"/>
          <w:lang w:eastAsia="zh-CN"/>
        </w:rPr>
        <w:t>附图</w:t>
      </w:r>
      <w:r>
        <w:rPr>
          <w:rFonts w:hint="eastAsia" w:hAnsi="宋体" w:cs="宋体"/>
          <w:sz w:val="24"/>
          <w:szCs w:val="24"/>
          <w:lang w:val="en-US" w:eastAsia="zh-CN"/>
        </w:rPr>
        <w:t>3.1-1 敏感目标图</w:t>
      </w:r>
    </w:p>
    <w:p w14:paraId="1423759E">
      <w:pPr>
        <w:pStyle w:val="25"/>
        <w:rPr>
          <w:rFonts w:hint="eastAsia" w:hAnsi="宋体" w:cs="宋体"/>
        </w:rPr>
      </w:pPr>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19050</wp:posOffset>
            </wp:positionH>
            <wp:positionV relativeFrom="paragraph">
              <wp:posOffset>68580</wp:posOffset>
            </wp:positionV>
            <wp:extent cx="5634355" cy="7595235"/>
            <wp:effectExtent l="0" t="0" r="4445" b="5715"/>
            <wp:wrapNone/>
            <wp:docPr id="7" name="图片 7" descr="53509492949570034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5094929495700345_看图王"/>
                    <pic:cNvPicPr>
                      <a:picLocks noChangeAspect="1"/>
                    </pic:cNvPicPr>
                  </pic:nvPicPr>
                  <pic:blipFill>
                    <a:blip r:embed="rId33"/>
                    <a:stretch>
                      <a:fillRect/>
                    </a:stretch>
                  </pic:blipFill>
                  <pic:spPr>
                    <a:xfrm>
                      <a:off x="0" y="0"/>
                      <a:ext cx="5634355" cy="7595235"/>
                    </a:xfrm>
                    <a:prstGeom prst="rect">
                      <a:avLst/>
                    </a:prstGeom>
                  </pic:spPr>
                </pic:pic>
              </a:graphicData>
            </a:graphic>
          </wp:anchor>
        </w:drawing>
      </w:r>
    </w:p>
    <w:p w14:paraId="21592E49">
      <w:pPr>
        <w:pStyle w:val="25"/>
        <w:rPr>
          <w:rFonts w:hint="eastAsia" w:hAnsi="宋体" w:cs="宋体"/>
        </w:rPr>
      </w:pPr>
    </w:p>
    <w:p w14:paraId="7B379E60">
      <w:pPr>
        <w:pStyle w:val="25"/>
        <w:rPr>
          <w:rFonts w:hint="eastAsia" w:hAnsi="宋体" w:cs="宋体"/>
        </w:rPr>
      </w:pPr>
    </w:p>
    <w:p w14:paraId="24B631C6">
      <w:pPr>
        <w:pStyle w:val="25"/>
        <w:rPr>
          <w:rFonts w:hint="eastAsia" w:hAnsi="宋体" w:cs="宋体"/>
        </w:rPr>
      </w:pPr>
    </w:p>
    <w:p w14:paraId="53C8B91F">
      <w:pPr>
        <w:pStyle w:val="25"/>
        <w:rPr>
          <w:rFonts w:hint="eastAsia" w:hAnsi="宋体" w:cs="宋体"/>
        </w:rPr>
      </w:pPr>
    </w:p>
    <w:p w14:paraId="7313A700">
      <w:pPr>
        <w:pStyle w:val="25"/>
        <w:rPr>
          <w:rFonts w:hint="eastAsia" w:hAnsi="宋体" w:cs="宋体"/>
        </w:rPr>
      </w:pPr>
    </w:p>
    <w:p w14:paraId="27472648">
      <w:pPr>
        <w:pStyle w:val="25"/>
        <w:rPr>
          <w:rFonts w:hint="eastAsia" w:hAnsi="宋体" w:cs="宋体"/>
        </w:rPr>
      </w:pPr>
    </w:p>
    <w:p w14:paraId="0509D7B4">
      <w:pPr>
        <w:pStyle w:val="25"/>
        <w:rPr>
          <w:rFonts w:hint="eastAsia" w:hAnsi="宋体" w:cs="宋体"/>
        </w:rPr>
      </w:pPr>
    </w:p>
    <w:p w14:paraId="37901BFA">
      <w:pPr>
        <w:pStyle w:val="25"/>
        <w:rPr>
          <w:rFonts w:hint="eastAsia" w:hAnsi="宋体" w:cs="宋体"/>
        </w:rPr>
      </w:pPr>
    </w:p>
    <w:p w14:paraId="2BCB6A82">
      <w:pPr>
        <w:pStyle w:val="25"/>
        <w:rPr>
          <w:rFonts w:hint="eastAsia" w:hAnsi="宋体" w:cs="宋体"/>
        </w:rPr>
      </w:pPr>
    </w:p>
    <w:p w14:paraId="42308185">
      <w:pPr>
        <w:pStyle w:val="25"/>
        <w:rPr>
          <w:rFonts w:hint="eastAsia" w:hAnsi="宋体" w:cs="宋体"/>
        </w:rPr>
      </w:pPr>
    </w:p>
    <w:p w14:paraId="34E151F2">
      <w:pPr>
        <w:pStyle w:val="25"/>
        <w:rPr>
          <w:rFonts w:hint="eastAsia" w:hAnsi="宋体" w:cs="宋体"/>
        </w:rPr>
      </w:pPr>
    </w:p>
    <w:p w14:paraId="1D0654AC">
      <w:pPr>
        <w:pStyle w:val="25"/>
        <w:rPr>
          <w:rFonts w:hint="eastAsia" w:hAnsi="宋体" w:cs="宋体"/>
        </w:rPr>
      </w:pPr>
    </w:p>
    <w:p w14:paraId="2DA5FCD2">
      <w:pPr>
        <w:pStyle w:val="25"/>
        <w:rPr>
          <w:rFonts w:hint="eastAsia" w:hAnsi="宋体" w:cs="宋体"/>
        </w:rPr>
      </w:pPr>
    </w:p>
    <w:p w14:paraId="78329910">
      <w:pPr>
        <w:pStyle w:val="25"/>
        <w:rPr>
          <w:rFonts w:hint="eastAsia" w:hAnsi="宋体" w:cs="宋体"/>
        </w:rPr>
      </w:pPr>
    </w:p>
    <w:p w14:paraId="20C8CE18">
      <w:pPr>
        <w:pStyle w:val="25"/>
        <w:rPr>
          <w:rFonts w:hint="eastAsia" w:hAnsi="宋体" w:cs="宋体"/>
        </w:rPr>
      </w:pPr>
    </w:p>
    <w:p w14:paraId="756C8BA3">
      <w:pPr>
        <w:pStyle w:val="25"/>
        <w:rPr>
          <w:rFonts w:hint="eastAsia" w:hAnsi="宋体" w:cs="宋体"/>
        </w:rPr>
      </w:pPr>
    </w:p>
    <w:p w14:paraId="6830EB1B">
      <w:pPr>
        <w:pStyle w:val="25"/>
        <w:rPr>
          <w:rFonts w:hint="eastAsia" w:hAnsi="宋体" w:cs="宋体"/>
        </w:rPr>
      </w:pPr>
    </w:p>
    <w:p w14:paraId="4BC4726B">
      <w:pPr>
        <w:pStyle w:val="25"/>
        <w:rPr>
          <w:rFonts w:hint="eastAsia" w:hAnsi="宋体" w:cs="宋体"/>
        </w:rPr>
      </w:pPr>
      <w:r>
        <w:rPr>
          <w:sz w:val="21"/>
        </w:rPr>
        <mc:AlternateContent>
          <mc:Choice Requires="wps">
            <w:drawing>
              <wp:anchor distT="0" distB="0" distL="114300" distR="114300" simplePos="0" relativeHeight="251691008" behindDoc="0" locked="0" layoutInCell="1" allowOverlap="1">
                <wp:simplePos x="0" y="0"/>
                <wp:positionH relativeFrom="column">
                  <wp:posOffset>1869440</wp:posOffset>
                </wp:positionH>
                <wp:positionV relativeFrom="paragraph">
                  <wp:posOffset>196215</wp:posOffset>
                </wp:positionV>
                <wp:extent cx="409575" cy="238125"/>
                <wp:effectExtent l="7620" t="8255" r="20955" b="20320"/>
                <wp:wrapNone/>
                <wp:docPr id="53" name="矩形 454"/>
                <wp:cNvGraphicFramePr/>
                <a:graphic xmlns:a="http://schemas.openxmlformats.org/drawingml/2006/main">
                  <a:graphicData uri="http://schemas.microsoft.com/office/word/2010/wordprocessingShape">
                    <wps:wsp>
                      <wps:cNvSpPr/>
                      <wps:spPr>
                        <a:xfrm>
                          <a:off x="0" y="0"/>
                          <a:ext cx="409575" cy="2381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454" o:spid="_x0000_s1026" o:spt="1" style="position:absolute;left:0pt;margin-left:147.2pt;margin-top:15.45pt;height:18.75pt;width:32.25pt;z-index:251691008;mso-width-relative:page;mso-height-relative:page;" filled="f" stroked="t" coordsize="21600,21600" o:gfxdata="UEsDBAoAAAAAAIdO4kAAAAAAAAAAAAAAAAAEAAAAZHJzL1BLAwQUAAAACACHTuJAFATA0tcAAAAJ&#10;AQAADwAAAGRycy9kb3ducmV2LnhtbE2PQU7DMBBF90jcwRokdtRuGoqbxqkQEhs20JQDuPGQpI3t&#10;yHbacHuGFexmNE9/3i93sx3YBUPsvVOwXAhg6Bpvetcq+Dy8PkhgMWln9OAdKvjGCLvq9qbUhfFX&#10;t8dLnVpGIS4WWkGX0lhwHpsOrY4LP6Kj25cPVidaQ8tN0FcKtwPPhFhzq3tHHzo94kuHzbmerIKn&#10;ffrwAd/koZ+bZ5/Vp+ldnpS6v1uKLbCEc/qD4Vef1KEip6OfnIlsUJBt8pxQBSuxAUbA6lHScFSw&#10;ljnwquT/G1Q/UEsDBBQAAAAIAIdO4kCvdLos+wEAAPgDAAAOAAAAZHJzL2Uyb0RvYy54bWytU82O&#10;0zAQviPxDpbvNGm3gRI13QOlXBCstPAAs46TWPKfPG7TPg0SNx6Cx0G8BmOndGG59EAP6djz+Zv5&#10;Po/Xt0ej2UEGVM42fD4rOZNWuFbZvuGfP+1erDjDCLYF7axs+Ekiv908f7YefS0XbnC6lYERicV6&#10;9A0fYvR1UaAYpAGcOS8tJTsXDERahr5oA4zEbnSxKMuXxehC64MTEpF2t1OSnxnDNYSu65SQWyf2&#10;Rto4sQapIZIkHJRHvsnddp0U8WPXoYxMN5yUxvylIhQ/pG+xWUPdB/CDEucW4JoWnmgyoCwVvVBt&#10;IQLbB/UPlVEiOHRdnAlniklIdoRUzMsn3twP4GXWQlajv5iO/49WfDjcBabahlc3nFkwdOM/v3z7&#10;8f0rW1bLZM/osSbUvb8L5xVSmLQeu2DSP6lgx2zp6WKpPEYmaHNZvq5eVZwJSi1uVvNFlTiLx8M+&#10;YHwnnWEpaHigG8tGwuE9xgn6G5JqWbdTWtM+1NqykQa4WmV+oFHsaASolPEkB22fedBp1aYz6QiG&#10;/uGNDuwANA67XUm/czt/wVLBLeAw4XIqwaA2KsrkAtSDhPatbVk8eXLM0kvhqRsjW860pIeVooyM&#10;oPQ1SPJEW7Im+T05nKIH157ogvY+qH4gf+a535ShgchGnoc3Tdyf68z0+GA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BMDS1wAAAAkBAAAPAAAAAAAAAAEAIAAAACIAAABkcnMvZG93bnJldi54&#10;bWxQSwECFAAUAAAACACHTuJAr3S6LPsBAAD4AwAADgAAAAAAAAABACAAAAAmAQAAZHJzL2Uyb0Rv&#10;Yy54bWxQSwUGAAAAAAYABgBZAQAAkwUAAAAA&#10;">
                <v:fill on="f" focussize="0,0"/>
                <v:stroke weight="1.25pt" color="#FF0000" joinstyle="miter"/>
                <v:imagedata o:title=""/>
                <o:lock v:ext="edit" aspectratio="f"/>
              </v:rect>
            </w:pict>
          </mc:Fallback>
        </mc:AlternateContent>
      </w:r>
    </w:p>
    <w:p w14:paraId="23C35C70">
      <w:pPr>
        <w:pStyle w:val="25"/>
        <w:rPr>
          <w:rFonts w:hint="eastAsia" w:hAnsi="宋体" w:cs="宋体"/>
        </w:rPr>
      </w:pPr>
    </w:p>
    <w:p w14:paraId="11F500C7">
      <w:pPr>
        <w:pStyle w:val="25"/>
        <w:rPr>
          <w:rFonts w:hint="eastAsia" w:hAnsi="宋体" w:cs="宋体"/>
        </w:rPr>
      </w:pPr>
    </w:p>
    <w:p w14:paraId="24E53C64">
      <w:pPr>
        <w:pStyle w:val="25"/>
        <w:rPr>
          <w:rFonts w:hint="eastAsia" w:hAnsi="宋体" w:cs="宋体"/>
        </w:rPr>
      </w:pPr>
    </w:p>
    <w:p w14:paraId="6D23073E">
      <w:pPr>
        <w:pStyle w:val="25"/>
        <w:rPr>
          <w:rFonts w:hint="eastAsia" w:hAnsi="宋体" w:cs="宋体"/>
        </w:rPr>
      </w:pPr>
    </w:p>
    <w:p w14:paraId="474CA418">
      <w:pPr>
        <w:pStyle w:val="25"/>
        <w:rPr>
          <w:rFonts w:hint="eastAsia" w:hAnsi="宋体" w:cs="宋体"/>
        </w:rPr>
      </w:pPr>
    </w:p>
    <w:p w14:paraId="7F775C03">
      <w:pPr>
        <w:pStyle w:val="25"/>
        <w:rPr>
          <w:rFonts w:hint="eastAsia" w:hAnsi="宋体" w:cs="宋体"/>
        </w:rPr>
      </w:pPr>
    </w:p>
    <w:p w14:paraId="11E5728A">
      <w:pPr>
        <w:pStyle w:val="25"/>
        <w:rPr>
          <w:rFonts w:hint="eastAsia" w:hAnsi="宋体" w:cs="宋体"/>
        </w:rPr>
      </w:pPr>
    </w:p>
    <w:p w14:paraId="642CD756">
      <w:pPr>
        <w:pStyle w:val="25"/>
        <w:rPr>
          <w:rFonts w:hint="eastAsia" w:hAnsi="宋体" w:cs="宋体"/>
        </w:rPr>
      </w:pPr>
    </w:p>
    <w:p w14:paraId="53C41D78">
      <w:pPr>
        <w:pStyle w:val="25"/>
        <w:rPr>
          <w:rFonts w:hint="eastAsia" w:hAnsi="宋体" w:cs="宋体"/>
        </w:rPr>
      </w:pPr>
    </w:p>
    <w:p w14:paraId="3DB2C63E">
      <w:pPr>
        <w:pStyle w:val="25"/>
        <w:rPr>
          <w:rFonts w:hint="eastAsia" w:hAnsi="宋体" w:cs="宋体"/>
        </w:rPr>
      </w:pPr>
    </w:p>
    <w:p w14:paraId="5D41BC62">
      <w:pPr>
        <w:pStyle w:val="25"/>
        <w:rPr>
          <w:rFonts w:hint="eastAsia" w:hAnsi="宋体" w:cs="宋体"/>
        </w:rPr>
      </w:pPr>
    </w:p>
    <w:p w14:paraId="0B617EE9">
      <w:pPr>
        <w:pStyle w:val="25"/>
        <w:rPr>
          <w:rFonts w:hint="eastAsia" w:hAnsi="宋体" w:cs="宋体"/>
        </w:rPr>
      </w:pPr>
    </w:p>
    <w:p w14:paraId="68CE372B">
      <w:pPr>
        <w:pStyle w:val="25"/>
        <w:rPr>
          <w:rFonts w:hint="eastAsia" w:hAnsi="宋体" w:cs="宋体"/>
        </w:rPr>
      </w:pPr>
    </w:p>
    <w:p w14:paraId="5989A601">
      <w:pPr>
        <w:pStyle w:val="25"/>
        <w:rPr>
          <w:rFonts w:hint="eastAsia" w:hAnsi="宋体" w:cs="宋体"/>
        </w:rPr>
      </w:pPr>
    </w:p>
    <w:p w14:paraId="3B74566F">
      <w:pPr>
        <w:pStyle w:val="25"/>
        <w:rPr>
          <w:rFonts w:hint="eastAsia" w:hAnsi="宋体" w:cs="宋体"/>
        </w:rPr>
      </w:pPr>
    </w:p>
    <w:p w14:paraId="0C188353">
      <w:pPr>
        <w:pStyle w:val="25"/>
        <w:rPr>
          <w:rFonts w:hint="eastAsia" w:hAnsi="宋体" w:cs="宋体"/>
        </w:rPr>
      </w:pPr>
    </w:p>
    <w:p w14:paraId="4459C20E">
      <w:pPr>
        <w:pStyle w:val="25"/>
        <w:rPr>
          <w:rFonts w:hint="eastAsia" w:hAnsi="宋体" w:cs="宋体"/>
        </w:rPr>
      </w:pPr>
    </w:p>
    <w:p w14:paraId="6ACD683F">
      <w:pPr>
        <w:pStyle w:val="25"/>
        <w:rPr>
          <w:rFonts w:hint="eastAsia" w:hAnsi="宋体" w:cs="宋体"/>
        </w:rPr>
      </w:pPr>
    </w:p>
    <w:p w14:paraId="675C8EAF">
      <w:pPr>
        <w:pStyle w:val="25"/>
        <w:rPr>
          <w:rFonts w:hint="eastAsia" w:hAnsi="宋体" w:cs="宋体"/>
        </w:rPr>
      </w:pPr>
    </w:p>
    <w:p w14:paraId="232F7A54">
      <w:pPr>
        <w:pStyle w:val="25"/>
        <w:rPr>
          <w:rFonts w:hint="eastAsia" w:hAnsi="宋体" w:cs="宋体"/>
        </w:rPr>
      </w:pPr>
    </w:p>
    <w:p w14:paraId="43BE6D15">
      <w:pPr>
        <w:pStyle w:val="25"/>
        <w:rPr>
          <w:rFonts w:hint="eastAsia" w:hAnsi="宋体" w:cs="宋体"/>
        </w:rPr>
      </w:pPr>
    </w:p>
    <w:p w14:paraId="3273C69D">
      <w:pPr>
        <w:pStyle w:val="25"/>
        <w:rPr>
          <w:rFonts w:hint="eastAsia" w:hAnsi="宋体" w:cs="宋体"/>
        </w:rPr>
      </w:pPr>
    </w:p>
    <w:p w14:paraId="18B87089">
      <w:pPr>
        <w:pStyle w:val="25"/>
        <w:rPr>
          <w:rFonts w:hint="eastAsia" w:hAnsi="宋体" w:cs="宋体"/>
        </w:rPr>
      </w:pPr>
    </w:p>
    <w:p w14:paraId="40BE1C70">
      <w:pPr>
        <w:pStyle w:val="25"/>
        <w:rPr>
          <w:rFonts w:hint="eastAsia" w:hAnsi="宋体" w:cs="宋体"/>
        </w:rPr>
      </w:pPr>
    </w:p>
    <w:p w14:paraId="5F6D4A55">
      <w:pPr>
        <w:pStyle w:val="25"/>
        <w:rPr>
          <w:rFonts w:hint="eastAsia" w:hAnsi="宋体" w:cs="宋体"/>
        </w:rPr>
      </w:pPr>
    </w:p>
    <w:p w14:paraId="6E8CADDD">
      <w:pPr>
        <w:jc w:val="left"/>
        <w:rPr>
          <w:b/>
          <w:sz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5750560</wp:posOffset>
                </wp:positionH>
                <wp:positionV relativeFrom="paragraph">
                  <wp:posOffset>259080</wp:posOffset>
                </wp:positionV>
                <wp:extent cx="676910" cy="209550"/>
                <wp:effectExtent l="13970" t="15240" r="24130" b="12700"/>
                <wp:wrapNone/>
                <wp:docPr id="50" name="自选图形 446"/>
                <wp:cNvGraphicFramePr/>
                <a:graphic xmlns:a="http://schemas.openxmlformats.org/drawingml/2006/main">
                  <a:graphicData uri="http://schemas.microsoft.com/office/word/2010/wordprocessingShape">
                    <wps:wsp>
                      <wps:cNvSpPr/>
                      <wps:spPr>
                        <a:xfrm rot="-5400000">
                          <a:off x="0" y="0"/>
                          <a:ext cx="676910" cy="209550"/>
                        </a:xfrm>
                        <a:prstGeom prst="rightArrow">
                          <a:avLst>
                            <a:gd name="adj1" fmla="val 50000"/>
                            <a:gd name="adj2" fmla="val 80757"/>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bodyPr upright="1"/>
                    </wps:wsp>
                  </a:graphicData>
                </a:graphic>
              </wp:anchor>
            </w:drawing>
          </mc:Choice>
          <mc:Fallback>
            <w:pict>
              <v:shape id="自选图形 446" o:spid="_x0000_s1026" o:spt="13" type="#_x0000_t13" style="position:absolute;left:0pt;margin-left:452.8pt;margin-top:20.4pt;height:16.5pt;width:53.3pt;rotation:-5898240f;z-index:251686912;mso-width-relative:page;mso-height-relative:page;" fillcolor="#FFFFFF" filled="t" stroked="t" coordsize="21600,21600" o:gfxdata="UEsDBAoAAAAAAIdO4kAAAAAAAAAAAAAAAAAEAAAAZHJzL1BLAwQUAAAACACHTuJAMWxZS9gAAAAK&#10;AQAADwAAAGRycy9kb3ducmV2LnhtbE2PwU7DMBBE70j8g7VI3KidAG0IcXqggIQ40SLa4ybeJhHx&#10;Ooqdtvw97gmOq32aeVMsT7YXBxp951hDMlMgiGtnOm40fG5ebjIQPiAb7B2Thh/ysCwvLwrMjTvy&#10;Bx3WoRExhH2OGtoQhlxKX7dk0c/cQBx/ezdaDPEcG2lGPMZw28tUqbm02HFsaHGgp5bq7/VkNfDX&#10;dnp7X2Sr6nm336xeCbN0QK2vrxL1CCLQKfzBcNaP6lBGp8pNbLzoNTyo+3lENdypOOEMqCRNQVQa&#10;FrcZyLKQ/yeUv1BLAwQUAAAACACHTuJAnl+aE3ECAAAUBQAADgAAAGRycy9lMm9Eb2MueG1srVTN&#10;jtMwEL4j8Q6W79uk1abdrZquEGW5IFixIM5u7CRG/pPHbdobN8QzcOPIO8DbrARvwdhJuz9IaA/k&#10;EE3iyTff981MFhc7rchWeJDWlHQ8yikRprJcmqak799dnpxRAoEZzpQ1oqR7AfRi+fTJonNzMbGt&#10;VVx4giAG5p0raRuCm2cZVK3QDEbWCYOHtfWaBXz0TcY96xBdq2yS59Oss547bysBgG9X/SEdEP1j&#10;AG1dy0qsbLXRwoQe1QvFAkqCVjqgy8S2rkUV3tQ1iEBUSVFpSHcsgvE63rPlgs0bz1wrq4ECewyF&#10;B5o0kwaLHqFWLDCy8fIvKC0rb8HWYVRZnfVCkiOoYpw/8Oa6ZU4kLWg1uKPp8P9gq9fbK08kL2mB&#10;lhimseO/Pn///enLzdefNz++kdPTaTSpczDH3Gt35YcnwDAq3tVeE2/R2ZPiNI9XMgKlkV3yeX/0&#10;WewCqfDldDY9H2O5Co8m+XmBpRE067EipvMQXgqrSQxK6mXThmfe2y5Bs+0rCMlsPjBm/OOYklor&#10;7N2WKVIkGn1v7+RM7uac5bNiNtQdEJHBofLQS34plYrqPsjQpnZEMekQDiSAOIsd6V+Db9bPlSfI&#10;oqSX6RpqNNB/1mePb5369yfIqTmUUtIQFtd0mNsglXiLI96bh1Oc6MYyypAOl7s4mxVoM8M1rXE9&#10;MNQOWw2mSRrAKnn85B6NxO7QlXtp0aAVg7ZXmI6iQDbXMgifolYw/sJwEvYOp8ngX4RGNlpwSpTA&#10;n06MUmZgUj0mE01QBickTmE/dzFaW77H4d24NB8oNzkdT3BZ0jwNix238e5zQrr9mS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FsWUvYAAAACgEAAA8AAAAAAAAAAQAgAAAAIgAAAGRycy9kb3du&#10;cmV2LnhtbFBLAQIUABQAAAAIAIdO4kCeX5oTcQIAABQFAAAOAAAAAAAAAAEAIAAAACcBAABkcnMv&#10;ZTJvRG9jLnhtbFBLBQYAAAAABgAGAFkBAAAKBgAAAAA=&#10;" adj="16201,5400">
                <v:fill type="gradient" on="t" color2="#FFFFFF" angle="90" focus="100%" focussize="0,0">
                  <o:fill type="gradientUnscaled" v:ext="backwardCompatible"/>
                </v:fill>
                <v:stroke weight="1.25pt" color="#000000" joinstyle="miter"/>
                <v:imagedata o:title=""/>
                <o:lock v:ext="edit" aspectratio="f"/>
              </v:shape>
            </w:pict>
          </mc:Fallback>
        </mc:AlternateContent>
      </w:r>
      <w:r>
        <w:rPr>
          <w:b/>
          <w:sz w:val="24"/>
        </w:rPr>
        <w:t>附图</w:t>
      </w:r>
      <w:r>
        <w:rPr>
          <w:rFonts w:hint="eastAsia"/>
          <w:b/>
          <w:sz w:val="24"/>
          <w:lang w:val="en-US" w:eastAsia="zh-CN"/>
        </w:rPr>
        <w:t>3.1-2</w:t>
      </w:r>
      <w:r>
        <w:rPr>
          <w:b/>
          <w:sz w:val="24"/>
        </w:rPr>
        <w:t xml:space="preserve">  项目平面布置图</w:t>
      </w:r>
    </w:p>
    <w:p w14:paraId="51D06228">
      <w:pPr>
        <w:pStyle w:val="2"/>
        <w:rPr>
          <w:b/>
          <w:sz w:val="24"/>
        </w:rPr>
      </w:pPr>
    </w:p>
    <w:p w14:paraId="42197A67">
      <w:pPr>
        <w:pStyle w:val="2"/>
        <w:rPr>
          <w:b/>
          <w:sz w:val="24"/>
        </w:rPr>
      </w:pPr>
      <w:r>
        <w:rPr>
          <w:sz w:val="24"/>
        </w:rPr>
        <mc:AlternateContent>
          <mc:Choice Requires="wps">
            <w:drawing>
              <wp:anchor distT="0" distB="0" distL="114300" distR="114300" simplePos="0" relativeHeight="251681792" behindDoc="0" locked="0" layoutInCell="1" allowOverlap="1">
                <wp:simplePos x="0" y="0"/>
                <wp:positionH relativeFrom="column">
                  <wp:posOffset>4702810</wp:posOffset>
                </wp:positionH>
                <wp:positionV relativeFrom="paragraph">
                  <wp:posOffset>100965</wp:posOffset>
                </wp:positionV>
                <wp:extent cx="1219835" cy="2019300"/>
                <wp:effectExtent l="7620" t="8255" r="10795" b="10795"/>
                <wp:wrapNone/>
                <wp:docPr id="45" name="矩形 441"/>
                <wp:cNvGraphicFramePr/>
                <a:graphic xmlns:a="http://schemas.openxmlformats.org/drawingml/2006/main">
                  <a:graphicData uri="http://schemas.microsoft.com/office/word/2010/wordprocessingShape">
                    <wps:wsp>
                      <wps:cNvSpPr/>
                      <wps:spPr>
                        <a:xfrm>
                          <a:off x="0" y="0"/>
                          <a:ext cx="1219835" cy="20193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211E110">
                            <w:pPr>
                              <w:rPr>
                                <w:rFonts w:hint="eastAsia"/>
                                <w:lang w:eastAsia="zh-CN"/>
                              </w:rPr>
                            </w:pPr>
                          </w:p>
                          <w:p w14:paraId="0995859B">
                            <w:pPr>
                              <w:rPr>
                                <w:rFonts w:hint="eastAsia"/>
                                <w:lang w:eastAsia="zh-CN"/>
                              </w:rPr>
                            </w:pPr>
                          </w:p>
                          <w:p w14:paraId="60F987A5">
                            <w:pPr>
                              <w:rPr>
                                <w:rFonts w:hint="eastAsia"/>
                                <w:lang w:eastAsia="zh-CN"/>
                              </w:rPr>
                            </w:pPr>
                          </w:p>
                          <w:p w14:paraId="47EE984A">
                            <w:pPr>
                              <w:rPr>
                                <w:rFonts w:hint="eastAsia"/>
                                <w:lang w:eastAsia="zh-CN"/>
                              </w:rPr>
                            </w:pPr>
                          </w:p>
                          <w:p w14:paraId="50D2EB7C">
                            <w:pPr>
                              <w:ind w:firstLine="420" w:firstLineChars="200"/>
                              <w:rPr>
                                <w:rFonts w:hint="eastAsia" w:eastAsia="宋体"/>
                                <w:lang w:eastAsia="zh-CN"/>
                              </w:rPr>
                            </w:pPr>
                            <w:r>
                              <w:rPr>
                                <w:rFonts w:hint="eastAsia"/>
                                <w:lang w:eastAsia="zh-CN"/>
                              </w:rPr>
                              <w:t>原料仓库</w:t>
                            </w:r>
                          </w:p>
                        </w:txbxContent>
                      </wps:txbx>
                      <wps:bodyPr upright="1"/>
                    </wps:wsp>
                  </a:graphicData>
                </a:graphic>
              </wp:anchor>
            </w:drawing>
          </mc:Choice>
          <mc:Fallback>
            <w:pict>
              <v:rect id="矩形 441" o:spid="_x0000_s1026" o:spt="1" style="position:absolute;left:0pt;margin-left:370.3pt;margin-top:7.95pt;height:159pt;width:96.05pt;z-index:251681792;mso-width-relative:page;mso-height-relative:page;" fillcolor="#FFFFFF" filled="t" stroked="t" coordsize="21600,21600" o:gfxdata="UEsDBAoAAAAAAIdO4kAAAAAAAAAAAAAAAAAEAAAAZHJzL1BLAwQUAAAACACHTuJAUhfRpdkAAAAK&#10;AQAADwAAAGRycy9kb3ducmV2LnhtbE2PwU7DMBBE70j8g7VIXBC1m0BLQpxKIHGjAlrE2Y23SSBe&#10;R7HThL9nOcFxNU8zb4vN7DpxwiG0njQsFwoEUuVtS7WG9/3T9R2IEA1Z03lCDd8YYFOenxUmt36i&#10;NzztYi24hEJuNDQx9rmUoWrQmbDwPRJnRz84E/kcamkHM3G562Si1Eo60xIvNKbHxwarr93oNOzx&#10;Q7Wf6uq5H5Nttn14eT3GedL68mKp7kFEnOMfDL/6rA4lOx38SDaITsP6Rq0Y5eA2A8FAliZrEAcN&#10;aZpmIMtC/n+h/AFQSwMEFAAAAAgAh07iQOykI/I8AgAAtQQAAA4AAABkcnMvZTJvRG9jLnhtbK1U&#10;zY7TMBC+I/EOlu80SbcL3ajpHijlgmDFgji7jpNY8p88bpM+DRI3HoLHQbwGYyfbLYuEeiCHZGyP&#10;v5nvm5msbgetyEF4kNZUtJjllAjDbS1NW9HPn7YvlpRAYKZmyhpR0aMAert+/mzVu1LMbWdVLTxB&#10;EANl7yraheDKLAPeCc1gZp0weNhYr1nApW+z2rMe0bXK5nn+Muutr523XADg7mY8pBOivwTQNo3k&#10;YmP5XgsTRlQvFAtICTrpgK5Ttk0jePjQNCACURVFpiG9MQjau/jO1itWtp65TvIpBXZJCk84aSYN&#10;Bj1BbVhgZO/lX1Bacm/BNmHGrc5GIkkRZFHkT7S575gTiQtKDe4kOvw/WP7+cOeJrCu6uKbEMI0V&#10;//X1+88f38hiUUR5egclet27Oz+tAM3IdWi8jl9kQYYk6fEkqRgC4bhZzIub5RVCczxDijdXeRI9&#10;e7zuPIS3wmoSjYp6rFmSkh3eQcCQ6PrgMilcb6VSxNvwRYYuiRTjpkPAO6NBnEWdxm3w7e618uTA&#10;sA226YnUELmFc+8ij09C+veVdHMKpaQhLA7P1E1BKvERSUwBPEvpxjDKkB4luV6+ioIwHJ4GmxZN&#10;7bAAYNoxslXydOWPNFJ2D/LBuVsUaMOgGxmmo7G1tQwi1o2VnWD1G1OTcHRYY4OzTWM2WtSUKIG/&#10;gmglz8CkusQTRVAGVYwdMvZEtMKwGxAmmjtbH7G79s7LtsPSpn5K7tjNo/zj5MVxOV8n0Me/z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hfRpdkAAAAKAQAADwAAAAAAAAABACAAAAAiAAAAZHJz&#10;L2Rvd25yZXYueG1sUEsBAhQAFAAAAAgAh07iQOykI/I8AgAAtQQAAA4AAAAAAAAAAQAgAAAAKAEA&#10;AGRycy9lMm9Eb2MueG1sUEsFBgAAAAAGAAYAWQEAANYFAAAAAA==&#10;">
                <v:fill type="gradient" on="t" color2="#FFFFFF" angle="90" focus="100%" focussize="0,0">
                  <o:fill type="gradientUnscaled" v:ext="backwardCompatible"/>
                </v:fill>
                <v:stroke weight="1.25pt" color="#000000" joinstyle="miter"/>
                <v:imagedata o:title=""/>
                <o:lock v:ext="edit" aspectratio="f"/>
                <v:textbox>
                  <w:txbxContent>
                    <w:p w14:paraId="3211E110">
                      <w:pPr>
                        <w:rPr>
                          <w:rFonts w:hint="eastAsia"/>
                          <w:lang w:eastAsia="zh-CN"/>
                        </w:rPr>
                      </w:pPr>
                    </w:p>
                    <w:p w14:paraId="0995859B">
                      <w:pPr>
                        <w:rPr>
                          <w:rFonts w:hint="eastAsia"/>
                          <w:lang w:eastAsia="zh-CN"/>
                        </w:rPr>
                      </w:pPr>
                    </w:p>
                    <w:p w14:paraId="60F987A5">
                      <w:pPr>
                        <w:rPr>
                          <w:rFonts w:hint="eastAsia"/>
                          <w:lang w:eastAsia="zh-CN"/>
                        </w:rPr>
                      </w:pPr>
                    </w:p>
                    <w:p w14:paraId="47EE984A">
                      <w:pPr>
                        <w:rPr>
                          <w:rFonts w:hint="eastAsia"/>
                          <w:lang w:eastAsia="zh-CN"/>
                        </w:rPr>
                      </w:pPr>
                    </w:p>
                    <w:p w14:paraId="50D2EB7C">
                      <w:pPr>
                        <w:ind w:firstLine="420" w:firstLineChars="200"/>
                        <w:rPr>
                          <w:rFonts w:hint="eastAsia" w:eastAsia="宋体"/>
                          <w:lang w:eastAsia="zh-CN"/>
                        </w:rPr>
                      </w:pPr>
                      <w:r>
                        <w:rPr>
                          <w:rFonts w:hint="eastAsia"/>
                          <w:lang w:eastAsia="zh-CN"/>
                        </w:rPr>
                        <w:t>原料仓库</w:t>
                      </w:r>
                    </w:p>
                  </w:txbxContent>
                </v:textbox>
              </v:rect>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64770</wp:posOffset>
                </wp:positionH>
                <wp:positionV relativeFrom="paragraph">
                  <wp:posOffset>91440</wp:posOffset>
                </wp:positionV>
                <wp:extent cx="1228725" cy="914400"/>
                <wp:effectExtent l="8255" t="7620" r="20320" b="11430"/>
                <wp:wrapNone/>
                <wp:docPr id="46" name="矩形 442"/>
                <wp:cNvGraphicFramePr/>
                <a:graphic xmlns:a="http://schemas.openxmlformats.org/drawingml/2006/main">
                  <a:graphicData uri="http://schemas.microsoft.com/office/word/2010/wordprocessingShape">
                    <wps:wsp>
                      <wps:cNvSpPr/>
                      <wps:spPr>
                        <a:xfrm>
                          <a:off x="0" y="0"/>
                          <a:ext cx="1228725" cy="9144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2AABE759">
                            <w:pPr>
                              <w:rPr>
                                <w:rFonts w:hint="eastAsia"/>
                                <w:lang w:eastAsia="zh-CN"/>
                              </w:rPr>
                            </w:pPr>
                          </w:p>
                          <w:p w14:paraId="4CCE6904">
                            <w:pPr>
                              <w:ind w:firstLine="420" w:firstLineChars="200"/>
                              <w:rPr>
                                <w:rFonts w:hint="eastAsia" w:eastAsia="宋体"/>
                                <w:lang w:eastAsia="zh-CN"/>
                              </w:rPr>
                            </w:pPr>
                            <w:r>
                              <w:rPr>
                                <w:rFonts w:hint="eastAsia"/>
                                <w:lang w:eastAsia="zh-CN"/>
                              </w:rPr>
                              <w:t>危废间</w:t>
                            </w:r>
                          </w:p>
                        </w:txbxContent>
                      </wps:txbx>
                      <wps:bodyPr upright="1"/>
                    </wps:wsp>
                  </a:graphicData>
                </a:graphic>
              </wp:anchor>
            </w:drawing>
          </mc:Choice>
          <mc:Fallback>
            <w:pict>
              <v:rect id="矩形 442" o:spid="_x0000_s1026" o:spt="1" style="position:absolute;left:0pt;margin-left:5.1pt;margin-top:7.2pt;height:72pt;width:96.75pt;z-index:251682816;mso-width-relative:page;mso-height-relative:page;" fillcolor="#FFFFFF" filled="t" stroked="t" coordsize="21600,21600" o:gfxdata="UEsDBAoAAAAAAIdO4kAAAAAAAAAAAAAAAAAEAAAAZHJzL1BLAwQUAAAACACHTuJAgK12VtgAAAAJ&#10;AQAADwAAAGRycy9kb3ducmV2LnhtbE2PQU/DMAyF70j7D5GRuCCWrHQwStNJIHFjgm2Ic9Z4bUfj&#10;VE26ln+POcHJen5Pz5/z9eRaccY+NJ40LOYKBFLpbUOVho/9y80KRIiGrGk9oYZvDLAuZhe5yawf&#10;aYvnXawEl1DIjIY6xi6TMpQ1OhPmvkNi7+h7ZyLLvpK2NyOXu1YmSt1JZxriC7Xp8LnG8ms3OA17&#10;/FTNSV2/dkOyedg8vb0f4zRqfXW5UI8gIk7xLwy/+IwOBTMd/EA2iJa1SjjJM01BsJ+o23sQB14s&#10;VynIIpf/Pyh+AFBLAwQUAAAACACHTuJA71Eh8D0CAAC0BAAADgAAAGRycy9lMm9Eb2MueG1srVTN&#10;jtMwEL4j8Q6W7zQ/6u6WqOkeKOWCYMWCOLuOk1jynzxu0z4NEjcegsdBvMaOnWy3LBLqgRySsWf8&#10;zXyfZ7K8PWhF9sKDtKamxSynRBhuG2m6mn75vHm1oAQCMw1T1oiaHgXQ29XLF8vBVaK0vVWN8ARB&#10;DFSDq2kfgquyDHgvNIOZdcKgs7Ves4BL32WNZwOia5WVeX6dDdY3zlsuAHB3PTrphOgvAbRtK7lY&#10;W77TwoQR1QvFAlKCXjqgq1Rt2woePrYtiEBUTZFpSG9MgvY2vrPVklWdZ66XfCqBXVLCM06aSYNJ&#10;T1BrFhjZefkXlJbcW7BtmHGrs5FIUgRZFPkzbe575kTiglKDO4kO/w+Wf9jfeSKbms6vKTFM443/&#10;/vbj18/vZD4vozyDgwqj7t2dn1aAZuR6aL2OX2RBDknS40lScQiE42ZRloub8ooSjr7XxXyeJ82z&#10;p9POQ3gnrCbRqKnHK0tKsv17CJgRQx9DJoGbjVSKeBu+ytAnjWLa5AQ8MxrEWZRp3Abfbd8oT/YM&#10;u2CTnsgMkTs4jy7y+CSkfx9JJ6dUShrC4uxMzRSkEp+QxJTAs1RuTKMMGVCRq8VN1IPh7LTYs2hq&#10;h/qD6cbMVsnTkT/KSNU9ygfnYVGgNYN+ZJhcY2drGUS8Nlb1gjVvTUPC0eEVGxxtGqvRoqFECfwT&#10;RCtFBibVJZEogjKoYmyQsSWiFQ7bA8JEc2ubIzbXznnZ9Xi1RRI9erCZR/nHwYvTcr5OoE8/m9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K12VtgAAAAJAQAADwAAAAAAAAABACAAAAAiAAAAZHJz&#10;L2Rvd25yZXYueG1sUEsBAhQAFAAAAAgAh07iQO9RIfA9AgAAtAQAAA4AAAAAAAAAAQAgAAAAJwEA&#10;AGRycy9lMm9Eb2MueG1sUEsFBgAAAAAGAAYAWQEAANYFAAAAAA==&#10;">
                <v:fill type="gradient" on="t" color2="#FFFFFF" angle="90" focus="100%" focussize="0,0">
                  <o:fill type="gradientUnscaled" v:ext="backwardCompatible"/>
                </v:fill>
                <v:stroke weight="1.25pt" color="#000000" joinstyle="miter"/>
                <v:imagedata o:title=""/>
                <o:lock v:ext="edit" aspectratio="f"/>
                <v:textbox>
                  <w:txbxContent>
                    <w:p w14:paraId="2AABE759">
                      <w:pPr>
                        <w:rPr>
                          <w:rFonts w:hint="eastAsia"/>
                          <w:lang w:eastAsia="zh-CN"/>
                        </w:rPr>
                      </w:pPr>
                    </w:p>
                    <w:p w14:paraId="4CCE6904">
                      <w:pPr>
                        <w:ind w:firstLine="420" w:firstLineChars="200"/>
                        <w:rPr>
                          <w:rFonts w:hint="eastAsia" w:eastAsia="宋体"/>
                          <w:lang w:eastAsia="zh-CN"/>
                        </w:rPr>
                      </w:pPr>
                      <w:r>
                        <w:rPr>
                          <w:rFonts w:hint="eastAsia"/>
                          <w:lang w:eastAsia="zh-CN"/>
                        </w:rPr>
                        <w:t>危废间</w:t>
                      </w:r>
                    </w:p>
                  </w:txbxContent>
                </v:textbox>
              </v: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1293495</wp:posOffset>
                </wp:positionH>
                <wp:positionV relativeFrom="paragraph">
                  <wp:posOffset>100965</wp:posOffset>
                </wp:positionV>
                <wp:extent cx="3409950" cy="1304925"/>
                <wp:effectExtent l="8255" t="7620" r="10795" b="20955"/>
                <wp:wrapNone/>
                <wp:docPr id="44" name="矩形 440"/>
                <wp:cNvGraphicFramePr/>
                <a:graphic xmlns:a="http://schemas.openxmlformats.org/drawingml/2006/main">
                  <a:graphicData uri="http://schemas.microsoft.com/office/word/2010/wordprocessingShape">
                    <wps:wsp>
                      <wps:cNvSpPr/>
                      <wps:spPr>
                        <a:xfrm>
                          <a:off x="0" y="0"/>
                          <a:ext cx="3409950" cy="130492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60131818">
                            <w:pPr>
                              <w:rPr>
                                <w:rFonts w:hint="eastAsia"/>
                                <w:lang w:eastAsia="zh-CN"/>
                              </w:rPr>
                            </w:pPr>
                          </w:p>
                          <w:p w14:paraId="31928911">
                            <w:pPr>
                              <w:rPr>
                                <w:rFonts w:hint="eastAsia"/>
                                <w:lang w:eastAsia="zh-CN"/>
                              </w:rPr>
                            </w:pPr>
                          </w:p>
                          <w:p w14:paraId="2DE43B79">
                            <w:pPr>
                              <w:rPr>
                                <w:rFonts w:hint="eastAsia"/>
                                <w:lang w:eastAsia="zh-CN"/>
                              </w:rPr>
                            </w:pPr>
                          </w:p>
                          <w:p w14:paraId="41834093">
                            <w:pPr>
                              <w:ind w:firstLine="2100" w:firstLineChars="1000"/>
                              <w:rPr>
                                <w:rFonts w:hint="eastAsia" w:eastAsia="宋体"/>
                                <w:lang w:eastAsia="zh-CN"/>
                              </w:rPr>
                            </w:pPr>
                            <w:r>
                              <w:rPr>
                                <w:rFonts w:hint="eastAsia"/>
                                <w:lang w:eastAsia="zh-CN"/>
                              </w:rPr>
                              <w:t>成品仓库</w:t>
                            </w:r>
                          </w:p>
                        </w:txbxContent>
                      </wps:txbx>
                      <wps:bodyPr upright="1"/>
                    </wps:wsp>
                  </a:graphicData>
                </a:graphic>
              </wp:anchor>
            </w:drawing>
          </mc:Choice>
          <mc:Fallback>
            <w:pict>
              <v:rect id="矩形 440" o:spid="_x0000_s1026" o:spt="1" style="position:absolute;left:0pt;margin-left:101.85pt;margin-top:7.95pt;height:102.75pt;width:268.5pt;z-index:251680768;mso-width-relative:page;mso-height-relative:page;" fillcolor="#FFFFFF" filled="t" stroked="t" coordsize="21600,21600" o:gfxdata="UEsDBAoAAAAAAIdO4kAAAAAAAAAAAAAAAAAEAAAAZHJzL1BLAwQUAAAACACHTuJAIcmrZNgAAAAK&#10;AQAADwAAAGRycy9kb3ducmV2LnhtbE2PwU7DMAyG70i8Q2QkLmhLWgZjpekkkLgxDbaJc9Z4baFx&#10;qiZdy9tjTnC0v1+/P+frybXijH1oPGlI5goEUultQ5WGw/5l9gAiREPWtJ5QwzcGWBeXF7nJrB/p&#10;Hc+7WAkuoZAZDXWMXSZlKGt0Jsx9h8Ts5HtnIo99JW1vRi53rUyVupfONMQXatPhc43l125wGvb4&#10;oZpPdfPaDelmtXnavp3iNGp9fZWoRxARp/gXhl99VoeCnY5+IBtEqyFVt0uOMrhbgeDAcqF4cWSS&#10;JguQRS7/v1D8AFBLAwQUAAAACACHTuJAd2WDRj8CAAC1BAAADgAAAGRycy9lMm9Eb2MueG1srVTN&#10;jtMwEL4j8Q6W7zRpN4Vt1HQPlHJBsGJBnF3HSSz5Tx63TZ8GiRsPweMgXoOxk23LIqEeyCEZe8bf&#10;fPPNOMu7XiuyFx6kNRWdTnJKhOG2lqat6OdPmxe3lEBgpmbKGlHRowB6t3r+bHlwpZjZzqpaeIIg&#10;BsqDq2gXgiuzDHgnNIOJdcKgs7Fes4BL32a1ZwdE1yqb5fnL7GB97bzlAgB314OTjoj+GkDbNJKL&#10;teU7LUwYUL1QLGBJ0EkHdJXYNo3g4UPTgAhEVRQrDemNSdDexne2WrKy9cx1ko8U2DUUntSkmTSY&#10;9AS1ZoGRnZd/QWnJvQXbhAm3OhsKSYpgFdP8iTYPHXMi1YJSgzuJDv8Plr/f33si64oWBSWGaez4&#10;r6/ff/74RooiyXNwUGLUg7v3KFZcAZqx1r7xOn6xCtInSY8nSUUfCMfNmyJfLOaoNkff9CYvFrN5&#10;FD07H3cewlthNYlGRT32LEnJ9u8gDKGPIaPC9UYqRbwNX2Tokkgxb3ICnhkM4izqNGyDb7evlSd7&#10;hmOwSc9IooXL6Gken4T07yNIv31MpaQhLF6ecZqCVOIjFjFQx9lKdGMaZcgBVZjfvpqjIAwvT4ND&#10;i6Z22AAw7ZDZKnk68geNxC5lwfxwGRYFWjPohgqTaxhtLYOIfWNlJ1j9xtQkHB322ODdppGNFjUl&#10;SuCvIFopMjCprolEEspgK88zEa3Qb3uEiebW1kecrp3zsu2wtdMkevTgNKcZGG9evC6X6wR6/tu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yatk2AAAAAoBAAAPAAAAAAAAAAEAIAAAACIAAABk&#10;cnMvZG93bnJldi54bWxQSwECFAAUAAAACACHTuJAd2WDRj8CAAC1BAAADgAAAAAAAAABACAAAAAn&#10;AQAAZHJzL2Uyb0RvYy54bWxQSwUGAAAAAAYABgBZAQAA2AUAAAAA&#10;">
                <v:fill type="gradient" on="t" color2="#FFFFFF" angle="90" focus="100%" focussize="0,0">
                  <o:fill type="gradientUnscaled" v:ext="backwardCompatible"/>
                </v:fill>
                <v:stroke weight="1.25pt" color="#000000" joinstyle="miter"/>
                <v:imagedata o:title=""/>
                <o:lock v:ext="edit" aspectratio="f"/>
                <v:textbox>
                  <w:txbxContent>
                    <w:p w14:paraId="60131818">
                      <w:pPr>
                        <w:rPr>
                          <w:rFonts w:hint="eastAsia"/>
                          <w:lang w:eastAsia="zh-CN"/>
                        </w:rPr>
                      </w:pPr>
                    </w:p>
                    <w:p w14:paraId="31928911">
                      <w:pPr>
                        <w:rPr>
                          <w:rFonts w:hint="eastAsia"/>
                          <w:lang w:eastAsia="zh-CN"/>
                        </w:rPr>
                      </w:pPr>
                    </w:p>
                    <w:p w14:paraId="2DE43B79">
                      <w:pPr>
                        <w:rPr>
                          <w:rFonts w:hint="eastAsia"/>
                          <w:lang w:eastAsia="zh-CN"/>
                        </w:rPr>
                      </w:pPr>
                    </w:p>
                    <w:p w14:paraId="41834093">
                      <w:pPr>
                        <w:ind w:firstLine="2100" w:firstLineChars="1000"/>
                        <w:rPr>
                          <w:rFonts w:hint="eastAsia" w:eastAsia="宋体"/>
                          <w:lang w:eastAsia="zh-CN"/>
                        </w:rPr>
                      </w:pPr>
                      <w:r>
                        <w:rPr>
                          <w:rFonts w:hint="eastAsia"/>
                          <w:lang w:eastAsia="zh-CN"/>
                        </w:rPr>
                        <w:t>成品仓库</w:t>
                      </w:r>
                    </w:p>
                  </w:txbxContent>
                </v:textbox>
              </v:rect>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45720</wp:posOffset>
                </wp:positionH>
                <wp:positionV relativeFrom="paragraph">
                  <wp:posOffset>90805</wp:posOffset>
                </wp:positionV>
                <wp:extent cx="5886450" cy="7150100"/>
                <wp:effectExtent l="7620" t="8255" r="11430" b="23495"/>
                <wp:wrapNone/>
                <wp:docPr id="41" name="矩形 437"/>
                <wp:cNvGraphicFramePr/>
                <a:graphic xmlns:a="http://schemas.openxmlformats.org/drawingml/2006/main">
                  <a:graphicData uri="http://schemas.microsoft.com/office/word/2010/wordprocessingShape">
                    <wps:wsp>
                      <wps:cNvSpPr/>
                      <wps:spPr>
                        <a:xfrm>
                          <a:off x="0" y="0"/>
                          <a:ext cx="5886450" cy="71501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428644C"/>
                        </w:txbxContent>
                      </wps:txbx>
                      <wps:bodyPr upright="1"/>
                    </wps:wsp>
                  </a:graphicData>
                </a:graphic>
              </wp:anchor>
            </w:drawing>
          </mc:Choice>
          <mc:Fallback>
            <w:pict>
              <v:rect id="矩形 437" o:spid="_x0000_s1026" o:spt="1" style="position:absolute;left:0pt;margin-left:3.6pt;margin-top:7.15pt;height:563pt;width:463.5pt;z-index:251677696;mso-width-relative:page;mso-height-relative:page;" fillcolor="#FFFFFF" filled="t" stroked="t" coordsize="21600,21600" o:gfxdata="UEsDBAoAAAAAAIdO4kAAAAAAAAAAAAAAAAAEAAAAZHJzL1BLAwQUAAAACACHTuJAkiais9cAAAAJ&#10;AQAADwAAAGRycy9kb3ducmV2LnhtbE2PzU7DMBCE70i8g7VIXBC18yOgIU4lkLhRAS3i7MbbJBCv&#10;o9hpwtuznOC434xmZ8rN4npxwjF0njQkKwUCqfa2o0bD+/7p+g5EiIas6T2hhm8MsKnOz0pTWD/T&#10;G552sREcQqEwGtoYh0LKULfoTFj5AYm1ox+diXyOjbSjmTnc9TJV6kY60xF/aM2Ajy3WX7vJadjj&#10;h+o+1dXzMKXb9fbh5fUYl1nry4tE3YOIuMQ/M/zW5+pQcaeDn8gG0Wu4TdnIOM9AsLzOcgYHBkmu&#10;MpBVKf8vqH4AUEsDBBQAAAAIAIdO4kDl3d/ePgIAALUEAAAOAAAAZHJzL2Uyb0RvYy54bWytVM2O&#10;0zAQviPxDpbvNO3S7lZR0z1QygXBigVxdh0nseQ/edwmfRokbjwEj4N4jR3b2W5ZJNQDOSRjz/ib&#10;+T7PZHU7aEUOwoO0pqKzyZQSYbitpWkr+uXz9tWSEgjM1ExZIyp6FEBv1y9frHpXiivbWVULTxDE&#10;QNm7inYhuLIogHdCM5hYJww6G+s1C7j0bVF71iO6VsXVdHpd9NbXzlsuAHB3k510RPSXANqmkVxs&#10;LN9rYUJG9UKxgJSgkw7oOlXbNIKHj00DIhBVUWQa0huToL2L72K9YmXrmeskH0tgl5TwjJNm0mDS&#10;E9SGBUb2Xv4FpSX3FmwTJtzqIhNJiiCL2fSZNvcdcyJxQanBnUSH/wfLPxzuPJF1ReczSgzTeOO/&#10;v/349fM7mb++ifL0DkqMund3flwBmpHr0Hgdv8iCDEnS40lSMQTCcXOxXF7PF6g2R9/NbIEkk+jF&#10;03HnIbwTVpNoVNTjnSUp2eE9BEyJoY8ho8L1VipFvA1fZeiSSDFvcgKeyQZxFnXK2+Db3RvlyYFh&#10;G2zTE6khcgvn0VgcPgnp30fSyTGVkoawODxjNwWpxCckMSbwLJUb0yhDehy5xfJmgYIwHJ4GmxZN&#10;7fACwLQ5s1XydOSPMlJ1j/LBeVgUaMOgywyTK7e2lkHEe2NlJ1j91tQkHB3escHZprEaLWpKlMBf&#10;QbRSZGBSXRKJIiiDKsYOyT0RrTDsBoSJ5s7WR+yuvfOy7fBqZ0n06MFuzvLnyYvjcr5OoE9/m/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iais9cAAAAJAQAADwAAAAAAAAABACAAAAAiAAAAZHJz&#10;L2Rvd25yZXYueG1sUEsBAhQAFAAAAAgAh07iQOXd394+AgAAtQQAAA4AAAAAAAAAAQAgAAAAJgEA&#10;AGRycy9lMm9Eb2MueG1sUEsFBgAAAAAGAAYAWQEAANYFAAAAAA==&#10;">
                <v:fill type="gradient" on="t" color2="#FFFFFF" angle="90" focus="100%" focussize="0,0">
                  <o:fill type="gradientUnscaled" v:ext="backwardCompatible"/>
                </v:fill>
                <v:stroke weight="1.25pt" color="#000000" joinstyle="miter"/>
                <v:imagedata o:title=""/>
                <o:lock v:ext="edit" aspectratio="f"/>
                <v:textbox>
                  <w:txbxContent>
                    <w:p w14:paraId="1428644C"/>
                  </w:txbxContent>
                </v:textbox>
              </v:rect>
            </w:pict>
          </mc:Fallback>
        </mc:AlternateContent>
      </w:r>
    </w:p>
    <w:p w14:paraId="37395A61">
      <w:pPr>
        <w:pStyle w:val="2"/>
        <w:rPr>
          <w:b/>
          <w:sz w:val="24"/>
        </w:rPr>
      </w:pPr>
    </w:p>
    <w:p w14:paraId="25AE802E">
      <w:pPr>
        <w:pStyle w:val="2"/>
        <w:rPr>
          <w:b/>
          <w:sz w:val="24"/>
        </w:rPr>
      </w:pPr>
    </w:p>
    <w:p w14:paraId="20CBB181">
      <w:pPr>
        <w:pStyle w:val="2"/>
        <w:rPr>
          <w:b/>
          <w:sz w:val="24"/>
        </w:rPr>
      </w:pPr>
    </w:p>
    <w:p w14:paraId="36B83449">
      <w:pPr>
        <w:pStyle w:val="2"/>
        <w:rPr>
          <w:b/>
          <w:sz w:val="24"/>
        </w:rPr>
      </w:pPr>
    </w:p>
    <w:p w14:paraId="2440C8AA">
      <w:pPr>
        <w:pStyle w:val="2"/>
        <w:rPr>
          <w:b/>
          <w:sz w:val="24"/>
        </w:rPr>
      </w:pPr>
      <w:r>
        <w:rPr>
          <w:sz w:val="24"/>
        </w:rPr>
        <mc:AlternateContent>
          <mc:Choice Requires="wps">
            <w:drawing>
              <wp:anchor distT="0" distB="0" distL="114300" distR="114300" simplePos="0" relativeHeight="251683840" behindDoc="0" locked="0" layoutInCell="1" allowOverlap="1">
                <wp:simplePos x="0" y="0"/>
                <wp:positionH relativeFrom="column">
                  <wp:posOffset>55245</wp:posOffset>
                </wp:positionH>
                <wp:positionV relativeFrom="paragraph">
                  <wp:posOffset>24765</wp:posOffset>
                </wp:positionV>
                <wp:extent cx="533400" cy="876300"/>
                <wp:effectExtent l="7620" t="7620" r="11430" b="11430"/>
                <wp:wrapNone/>
                <wp:docPr id="47" name="矩形 443"/>
                <wp:cNvGraphicFramePr/>
                <a:graphic xmlns:a="http://schemas.openxmlformats.org/drawingml/2006/main">
                  <a:graphicData uri="http://schemas.microsoft.com/office/word/2010/wordprocessingShape">
                    <wps:wsp>
                      <wps:cNvSpPr/>
                      <wps:spPr>
                        <a:xfrm>
                          <a:off x="0" y="0"/>
                          <a:ext cx="533400" cy="8763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49D0F07">
                            <w:pPr>
                              <w:rPr>
                                <w:rFonts w:hint="eastAsia"/>
                                <w:lang w:eastAsia="zh-CN"/>
                              </w:rPr>
                            </w:pPr>
                            <w:r>
                              <w:rPr>
                                <w:rFonts w:hint="eastAsia"/>
                                <w:lang w:eastAsia="zh-CN"/>
                              </w:rPr>
                              <w:t>旱</w:t>
                            </w:r>
                          </w:p>
                          <w:p w14:paraId="11787F0A">
                            <w:pPr>
                              <w:rPr>
                                <w:rFonts w:hint="eastAsia"/>
                                <w:lang w:eastAsia="zh-CN"/>
                              </w:rPr>
                            </w:pPr>
                          </w:p>
                          <w:p w14:paraId="1D5BA1C8">
                            <w:pPr>
                              <w:rPr>
                                <w:rFonts w:hint="eastAsia" w:eastAsia="宋体"/>
                                <w:lang w:eastAsia="zh-CN"/>
                              </w:rPr>
                            </w:pPr>
                            <w:r>
                              <w:rPr>
                                <w:rFonts w:hint="eastAsia"/>
                                <w:lang w:eastAsia="zh-CN"/>
                              </w:rPr>
                              <w:t>厕</w:t>
                            </w:r>
                          </w:p>
                        </w:txbxContent>
                      </wps:txbx>
                      <wps:bodyPr upright="1"/>
                    </wps:wsp>
                  </a:graphicData>
                </a:graphic>
              </wp:anchor>
            </w:drawing>
          </mc:Choice>
          <mc:Fallback>
            <w:pict>
              <v:rect id="矩形 443" o:spid="_x0000_s1026" o:spt="1" style="position:absolute;left:0pt;margin-left:4.35pt;margin-top:1.95pt;height:69pt;width:42pt;z-index:251683840;mso-width-relative:page;mso-height-relative:page;" fillcolor="#FFFFFF" filled="t" stroked="t" coordsize="21600,21600" o:gfxdata="UEsDBAoAAAAAAIdO4kAAAAAAAAAAAAAAAAAEAAAAZHJzL1BLAwQUAAAACACHTuJAc1Tcu9QAAAAG&#10;AQAADwAAAGRycy9kb3ducmV2LnhtbE2OwU7DMBBE70j8g7VIXBC1ExA0IU4lkLhRUdqqZzfeJoF4&#10;HcVOE/6e5QTH0TzNvGI1u06ccQitJw3JQoFAqrxtqdaw373eLkGEaMiazhNq+MYAq/LyojC59RN9&#10;4Hkba8EjFHKjoYmxz6UMVYPOhIXvkbg7+cGZyHGopR3MxOOuk6lSD9KZlvihMT2+NFh9bUenYYcH&#10;1X6qm7d+TNfZ+vl9c4rzpPX1VaKeQESc4x8Mv/qsDiU7Hf1INohOw/KRQQ13GQhus5Tjkan7JANZ&#10;FvK/fvkDUEsDBBQAAAAIAIdO4kC1v+qxPgIAALMEAAAOAAAAZHJzL2Uyb0RvYy54bWytVM2O0zAQ&#10;viPxDpbvNOm23a2ipnuglAuCFQvi7DpOYsl/8rhN+jRI3HgIHgfxGoydtFsWCfVADsnYHn8z3zcz&#10;Wd33WpGD8CCtKel0klMiDLeVNE1JP3/avlpSAoGZiilrREmPAuj9+uWLVecKcWNbqyrhCYIYKDpX&#10;0jYEV2QZ8FZoBhPrhMHD2nrNAi59k1WedYiuVXaT57dZZ33lvOUCAHc3wyEdEf01gLauJRcby/da&#10;mDCgeqFYQErQSgd0nbKta8HDh7oGEYgqKTIN6Y1B0N7Fd7ZesaLxzLWSjymwa1J4xkkzaTDoGWrD&#10;AiN7L/+C0pJ7C7YOE251NhBJiiCLaf5Mm8eWOZG4oNTgzqLD/4Pl7w8PnsiqpPM7SgzTWPFfX7//&#10;/PGNzOezKE/noECvR/fgxxWgGbn2tdfxiyxInyQ9niUVfSAcNxez2TxHsTkeLe9uZ2gjSvZ02XkI&#10;b4XVJBol9VixJCQ7vIMwuJ5cRn2rrVSKeBu+yNAmiWLUdAh4ZzCIs6jSsA2+2b1WnhwYNsE2PWMS&#10;DVx6T/P4JKR/X8H0m1MoJQ1hcXTGXgpSiY9IYkgdOyulG8MoQzocuMXyboF6MBydGlsWTe1QfjDN&#10;ENkqeb7yRxopu5N8cOkWBdowaAeG6SgSZIWWQcSqsaIVrHpjKhKODitscLJpzEaLihIl8EcQreQZ&#10;mFTXeKIIymApY38MHRGt0O96hInmzlZH7K2987JpsbTTJHo8wV5OPTDOXRyWy3UCffrXr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1Tcu9QAAAAGAQAADwAAAAAAAAABACAAAAAiAAAAZHJzL2Rv&#10;d25yZXYueG1sUEsBAhQAFAAAAAgAh07iQLW/6rE+AgAAswQAAA4AAAAAAAAAAQAgAAAAIwEAAGRy&#10;cy9lMm9Eb2MueG1sUEsFBgAAAAAGAAYAWQEAANMFAAAAAA==&#10;">
                <v:fill type="gradient" on="t" color2="#FFFFFF" angle="90" focus="100%" focussize="0,0">
                  <o:fill type="gradientUnscaled" v:ext="backwardCompatible"/>
                </v:fill>
                <v:stroke weight="1.25pt" color="#000000" joinstyle="miter"/>
                <v:imagedata o:title=""/>
                <o:lock v:ext="edit" aspectratio="f"/>
                <v:textbox>
                  <w:txbxContent>
                    <w:p w14:paraId="149D0F07">
                      <w:pPr>
                        <w:rPr>
                          <w:rFonts w:hint="eastAsia"/>
                          <w:lang w:eastAsia="zh-CN"/>
                        </w:rPr>
                      </w:pPr>
                      <w:r>
                        <w:rPr>
                          <w:rFonts w:hint="eastAsia"/>
                          <w:lang w:eastAsia="zh-CN"/>
                        </w:rPr>
                        <w:t>旱</w:t>
                      </w:r>
                    </w:p>
                    <w:p w14:paraId="11787F0A">
                      <w:pPr>
                        <w:rPr>
                          <w:rFonts w:hint="eastAsia"/>
                          <w:lang w:eastAsia="zh-CN"/>
                        </w:rPr>
                      </w:pPr>
                    </w:p>
                    <w:p w14:paraId="1D5BA1C8">
                      <w:pPr>
                        <w:rPr>
                          <w:rFonts w:hint="eastAsia" w:eastAsia="宋体"/>
                          <w:lang w:eastAsia="zh-CN"/>
                        </w:rPr>
                      </w:pPr>
                      <w:r>
                        <w:rPr>
                          <w:rFonts w:hint="eastAsia"/>
                          <w:lang w:eastAsia="zh-CN"/>
                        </w:rPr>
                        <w:t>厕</w:t>
                      </w:r>
                    </w:p>
                  </w:txbxContent>
                </v:textbox>
              </v:rect>
            </w:pict>
          </mc:Fallback>
        </mc:AlternateContent>
      </w:r>
    </w:p>
    <w:p w14:paraId="411CF78A">
      <w:pPr>
        <w:pStyle w:val="2"/>
        <w:rPr>
          <w:b/>
          <w:sz w:val="24"/>
        </w:rPr>
      </w:pPr>
    </w:p>
    <w:p w14:paraId="29439056">
      <w:pPr>
        <w:pStyle w:val="2"/>
        <w:rPr>
          <w:b/>
          <w:sz w:val="24"/>
        </w:rPr>
      </w:pPr>
    </w:p>
    <w:p w14:paraId="73BB5E90">
      <w:pPr>
        <w:pStyle w:val="2"/>
        <w:rPr>
          <w:b/>
          <w:sz w:val="24"/>
        </w:rPr>
      </w:pPr>
    </w:p>
    <w:p w14:paraId="2BFFE892">
      <w:pPr>
        <w:pStyle w:val="2"/>
        <w:rPr>
          <w:b/>
          <w:sz w:val="24"/>
        </w:rPr>
      </w:pPr>
    </w:p>
    <w:p w14:paraId="30685857">
      <w:pPr>
        <w:pStyle w:val="2"/>
        <w:rPr>
          <w:b/>
          <w:sz w:val="24"/>
        </w:rPr>
      </w:pPr>
    </w:p>
    <w:p w14:paraId="581E306B">
      <w:pPr>
        <w:pStyle w:val="2"/>
        <w:rPr>
          <w:b/>
          <w:sz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45720</wp:posOffset>
                </wp:positionH>
                <wp:positionV relativeFrom="paragraph">
                  <wp:posOffset>21590</wp:posOffset>
                </wp:positionV>
                <wp:extent cx="2714625" cy="5038090"/>
                <wp:effectExtent l="7620" t="7620" r="20955" b="21590"/>
                <wp:wrapNone/>
                <wp:docPr id="42" name="矩形 438"/>
                <wp:cNvGraphicFramePr/>
                <a:graphic xmlns:a="http://schemas.openxmlformats.org/drawingml/2006/main">
                  <a:graphicData uri="http://schemas.microsoft.com/office/word/2010/wordprocessingShape">
                    <wps:wsp>
                      <wps:cNvSpPr/>
                      <wps:spPr>
                        <a:xfrm>
                          <a:off x="0" y="0"/>
                          <a:ext cx="2714625" cy="503809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AEFD110">
                            <w:pPr>
                              <w:rPr>
                                <w:rFonts w:hint="eastAsia"/>
                                <w:lang w:eastAsia="zh-CN"/>
                              </w:rPr>
                            </w:pPr>
                          </w:p>
                          <w:p w14:paraId="4197B315">
                            <w:pPr>
                              <w:rPr>
                                <w:rFonts w:hint="eastAsia"/>
                                <w:lang w:eastAsia="zh-CN"/>
                              </w:rPr>
                            </w:pPr>
                          </w:p>
                          <w:p w14:paraId="78E0A6FF">
                            <w:pPr>
                              <w:rPr>
                                <w:rFonts w:hint="eastAsia"/>
                                <w:lang w:eastAsia="zh-CN"/>
                              </w:rPr>
                            </w:pPr>
                          </w:p>
                          <w:p w14:paraId="14B7753D">
                            <w:pPr>
                              <w:rPr>
                                <w:rFonts w:hint="eastAsia"/>
                                <w:lang w:eastAsia="zh-CN"/>
                              </w:rPr>
                            </w:pPr>
                          </w:p>
                          <w:p w14:paraId="0AA79160">
                            <w:pPr>
                              <w:rPr>
                                <w:rFonts w:hint="eastAsia"/>
                                <w:lang w:eastAsia="zh-CN"/>
                              </w:rPr>
                            </w:pPr>
                          </w:p>
                          <w:p w14:paraId="51C50595">
                            <w:pPr>
                              <w:rPr>
                                <w:rFonts w:hint="eastAsia"/>
                                <w:lang w:eastAsia="zh-CN"/>
                              </w:rPr>
                            </w:pPr>
                          </w:p>
                          <w:p w14:paraId="3DBDA906">
                            <w:pPr>
                              <w:rPr>
                                <w:rFonts w:hint="eastAsia"/>
                                <w:lang w:eastAsia="zh-CN"/>
                              </w:rPr>
                            </w:pPr>
                          </w:p>
                          <w:p w14:paraId="689E2C23">
                            <w:pPr>
                              <w:rPr>
                                <w:rFonts w:hint="eastAsia"/>
                                <w:lang w:eastAsia="zh-CN"/>
                              </w:rPr>
                            </w:pPr>
                          </w:p>
                          <w:p w14:paraId="29D28F0D">
                            <w:pPr>
                              <w:rPr>
                                <w:rFonts w:hint="eastAsia"/>
                                <w:lang w:eastAsia="zh-CN"/>
                              </w:rPr>
                            </w:pPr>
                          </w:p>
                          <w:p w14:paraId="277390E8">
                            <w:pPr>
                              <w:rPr>
                                <w:rFonts w:hint="eastAsia"/>
                                <w:lang w:eastAsia="zh-CN"/>
                              </w:rPr>
                            </w:pPr>
                          </w:p>
                          <w:p w14:paraId="4F81F4EF">
                            <w:pPr>
                              <w:rPr>
                                <w:rFonts w:hint="eastAsia"/>
                                <w:lang w:eastAsia="zh-CN"/>
                              </w:rPr>
                            </w:pPr>
                          </w:p>
                          <w:p w14:paraId="1A5CFB2C">
                            <w:pPr>
                              <w:rPr>
                                <w:rFonts w:hint="eastAsia"/>
                                <w:lang w:eastAsia="zh-CN"/>
                              </w:rPr>
                            </w:pPr>
                          </w:p>
                          <w:p w14:paraId="2C1EC66B">
                            <w:pPr>
                              <w:rPr>
                                <w:rFonts w:hint="eastAsia"/>
                                <w:lang w:eastAsia="zh-CN"/>
                              </w:rPr>
                            </w:pPr>
                          </w:p>
                          <w:p w14:paraId="6F8254C7">
                            <w:pPr>
                              <w:ind w:firstLine="1470" w:firstLineChars="700"/>
                              <w:rPr>
                                <w:rFonts w:hint="eastAsia" w:eastAsia="宋体"/>
                                <w:lang w:eastAsia="zh-CN"/>
                              </w:rPr>
                            </w:pPr>
                            <w:r>
                              <w:rPr>
                                <w:rFonts w:hint="eastAsia"/>
                                <w:lang w:eastAsia="zh-CN"/>
                              </w:rPr>
                              <w:t>生产车间</w:t>
                            </w:r>
                          </w:p>
                        </w:txbxContent>
                      </wps:txbx>
                      <wps:bodyPr upright="1"/>
                    </wps:wsp>
                  </a:graphicData>
                </a:graphic>
              </wp:anchor>
            </w:drawing>
          </mc:Choice>
          <mc:Fallback>
            <w:pict>
              <v:rect id="矩形 438" o:spid="_x0000_s1026" o:spt="1" style="position:absolute;left:0pt;margin-left:3.6pt;margin-top:1.7pt;height:396.7pt;width:213.75pt;z-index:251678720;mso-width-relative:page;mso-height-relative:page;" fillcolor="#FFFFFF" filled="t" stroked="t" coordsize="21600,21600" o:gfxdata="UEsDBAoAAAAAAIdO4kAAAAAAAAAAAAAAAAAEAAAAZHJzL1BLAwQUAAAACACHTuJANCkl6dYAAAAH&#10;AQAADwAAAGRycy9kb3ducmV2LnhtbE2Oy07DMBBF90j8gzVIbBC1m0Z9hDiVQGJHRWkRazeeJoF4&#10;HMVOE/6eYQXL+9C9J99OrhUX7EPjScN8pkAgld42VGl4Pz7fr0GEaMia1hNq+MYA2+L6KjeZ9SO9&#10;4eUQK8EjFDKjoY6xy6QMZY3OhJnvkDg7+96ZyLKvpO3NyOOulYlSS+lMQ/xQmw6faiy/DoPTcMQP&#10;1Xyqu5duSHab3ePr/hynUevbm7l6ABFxin9l+MVndCiY6eQHskG0GlYJFzUsUhCcpot0BeLE9ma5&#10;Blnk8j9/8QNQSwMEFAAAAAgAh07iQLlOHQw/AgAAtQQAAA4AAABkcnMvZTJvRG9jLnhtbK1UzY7T&#10;MBC+I/EOlu80abfdLVHTPVDKBcGKBXF2HSex5D953CZ9GiRuPASPg/Y1GDvZblkk1AM5JGPPzDcz&#10;38xkddtrRQ7Cg7SmpNNJTokw3FbSNCX98nn7akkJBGYqpqwRJT0KoLfrly9WnSvEzLZWVcITBDFQ&#10;dK6kbQiuyDLgrdAMJtYJg8raes0CHn2TVZ51iK5VNsvz66yzvnLecgGAt5tBSUdEfwmgrWvJxcby&#10;vRYmDKheKBawJGilA7pO2da14OFjXYMIRJUUKw3pjUFQ3sV3tl6xovHMtZKPKbBLUnhWk2bSYNAT&#10;1IYFRvZe/gWlJfcWbB0m3OpsKCQxglVM82fc3LfMiVQLUg3uRDr8P1j+4XDniaxKOp9RYpjGjj98&#10;+/Hr53cyv1pGejoHBVrduzs/ngDFWGtfex2/WAXpE6XHE6WiD4Tj5exmOr+eLSjhqFvkV8v8dSI9&#10;e3J3HsI7YTWJQkk99ixRyQ7vIWBINH00GRmutlIp4m34KkObSIpxkxLQZxCIs8jTcA2+2b1RnhwY&#10;jsE2PbE0RG7g3Hqaxych/dsleY6hlDSExeUZpylIJT5hEWMAz1K6MYwypMOVWyxvIiEMl6fGoUVR&#10;O2wAmGaIbJU8ufyRRsrukT44N4sEbRi0Q4VJNYy2lkHEvrGiFax6ayoSjg57bHC3acxGi4oSJfBX&#10;EKVkGZhUl1giCcogi3FChpmIUuh3PcJEcWerI07X3nnZtNjaaSI9anCaB/qHzYvrcn5OoE9/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Ckl6dYAAAAHAQAADwAAAAAAAAABACAAAAAiAAAAZHJz&#10;L2Rvd25yZXYueG1sUEsBAhQAFAAAAAgAh07iQLlOHQw/AgAAtQQAAA4AAAAAAAAAAQAgAAAAJQEA&#10;AGRycy9lMm9Eb2MueG1sUEsFBgAAAAAGAAYAWQEAANYFAAAAAA==&#10;">
                <v:fill type="gradient" on="t" color2="#FFFFFF" angle="90" focus="100%" focussize="0,0">
                  <o:fill type="gradientUnscaled" v:ext="backwardCompatible"/>
                </v:fill>
                <v:stroke weight="1.25pt" color="#000000" joinstyle="miter"/>
                <v:imagedata o:title=""/>
                <o:lock v:ext="edit" aspectratio="f"/>
                <v:textbox>
                  <w:txbxContent>
                    <w:p w14:paraId="1AEFD110">
                      <w:pPr>
                        <w:rPr>
                          <w:rFonts w:hint="eastAsia"/>
                          <w:lang w:eastAsia="zh-CN"/>
                        </w:rPr>
                      </w:pPr>
                    </w:p>
                    <w:p w14:paraId="4197B315">
                      <w:pPr>
                        <w:rPr>
                          <w:rFonts w:hint="eastAsia"/>
                          <w:lang w:eastAsia="zh-CN"/>
                        </w:rPr>
                      </w:pPr>
                    </w:p>
                    <w:p w14:paraId="78E0A6FF">
                      <w:pPr>
                        <w:rPr>
                          <w:rFonts w:hint="eastAsia"/>
                          <w:lang w:eastAsia="zh-CN"/>
                        </w:rPr>
                      </w:pPr>
                    </w:p>
                    <w:p w14:paraId="14B7753D">
                      <w:pPr>
                        <w:rPr>
                          <w:rFonts w:hint="eastAsia"/>
                          <w:lang w:eastAsia="zh-CN"/>
                        </w:rPr>
                      </w:pPr>
                    </w:p>
                    <w:p w14:paraId="0AA79160">
                      <w:pPr>
                        <w:rPr>
                          <w:rFonts w:hint="eastAsia"/>
                          <w:lang w:eastAsia="zh-CN"/>
                        </w:rPr>
                      </w:pPr>
                    </w:p>
                    <w:p w14:paraId="51C50595">
                      <w:pPr>
                        <w:rPr>
                          <w:rFonts w:hint="eastAsia"/>
                          <w:lang w:eastAsia="zh-CN"/>
                        </w:rPr>
                      </w:pPr>
                    </w:p>
                    <w:p w14:paraId="3DBDA906">
                      <w:pPr>
                        <w:rPr>
                          <w:rFonts w:hint="eastAsia"/>
                          <w:lang w:eastAsia="zh-CN"/>
                        </w:rPr>
                      </w:pPr>
                    </w:p>
                    <w:p w14:paraId="689E2C23">
                      <w:pPr>
                        <w:rPr>
                          <w:rFonts w:hint="eastAsia"/>
                          <w:lang w:eastAsia="zh-CN"/>
                        </w:rPr>
                      </w:pPr>
                    </w:p>
                    <w:p w14:paraId="29D28F0D">
                      <w:pPr>
                        <w:rPr>
                          <w:rFonts w:hint="eastAsia"/>
                          <w:lang w:eastAsia="zh-CN"/>
                        </w:rPr>
                      </w:pPr>
                    </w:p>
                    <w:p w14:paraId="277390E8">
                      <w:pPr>
                        <w:rPr>
                          <w:rFonts w:hint="eastAsia"/>
                          <w:lang w:eastAsia="zh-CN"/>
                        </w:rPr>
                      </w:pPr>
                    </w:p>
                    <w:p w14:paraId="4F81F4EF">
                      <w:pPr>
                        <w:rPr>
                          <w:rFonts w:hint="eastAsia"/>
                          <w:lang w:eastAsia="zh-CN"/>
                        </w:rPr>
                      </w:pPr>
                    </w:p>
                    <w:p w14:paraId="1A5CFB2C">
                      <w:pPr>
                        <w:rPr>
                          <w:rFonts w:hint="eastAsia"/>
                          <w:lang w:eastAsia="zh-CN"/>
                        </w:rPr>
                      </w:pPr>
                    </w:p>
                    <w:p w14:paraId="2C1EC66B">
                      <w:pPr>
                        <w:rPr>
                          <w:rFonts w:hint="eastAsia"/>
                          <w:lang w:eastAsia="zh-CN"/>
                        </w:rPr>
                      </w:pPr>
                    </w:p>
                    <w:p w14:paraId="6F8254C7">
                      <w:pPr>
                        <w:ind w:firstLine="1470" w:firstLineChars="700"/>
                        <w:rPr>
                          <w:rFonts w:hint="eastAsia" w:eastAsia="宋体"/>
                          <w:lang w:eastAsia="zh-CN"/>
                        </w:rPr>
                      </w:pPr>
                      <w:r>
                        <w:rPr>
                          <w:rFonts w:hint="eastAsia"/>
                          <w:lang w:eastAsia="zh-CN"/>
                        </w:rPr>
                        <w:t>生产车间</w:t>
                      </w:r>
                    </w:p>
                  </w:txbxContent>
                </v:textbox>
              </v:rect>
            </w:pict>
          </mc:Fallback>
        </mc:AlternateContent>
      </w:r>
    </w:p>
    <w:p w14:paraId="08E177D8">
      <w:pPr>
        <w:pStyle w:val="2"/>
        <w:rPr>
          <w:b/>
          <w:sz w:val="24"/>
        </w:rPr>
      </w:pPr>
    </w:p>
    <w:p w14:paraId="086CA351">
      <w:pPr>
        <w:pStyle w:val="2"/>
        <w:rPr>
          <w:b/>
          <w:sz w:val="24"/>
        </w:rPr>
      </w:pPr>
    </w:p>
    <w:p w14:paraId="3B32C5FD">
      <w:pPr>
        <w:pStyle w:val="2"/>
        <w:rPr>
          <w:b/>
          <w:sz w:val="24"/>
        </w:rPr>
      </w:pPr>
    </w:p>
    <w:p w14:paraId="74CA294E">
      <w:pPr>
        <w:pStyle w:val="2"/>
        <w:rPr>
          <w:b/>
          <w:sz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4932045</wp:posOffset>
                </wp:positionH>
                <wp:positionV relativeFrom="paragraph">
                  <wp:posOffset>28575</wp:posOffset>
                </wp:positionV>
                <wp:extent cx="381000" cy="952500"/>
                <wp:effectExtent l="7620" t="7620" r="11430" b="11430"/>
                <wp:wrapNone/>
                <wp:docPr id="51" name="矩形 447"/>
                <wp:cNvGraphicFramePr/>
                <a:graphic xmlns:a="http://schemas.openxmlformats.org/drawingml/2006/main">
                  <a:graphicData uri="http://schemas.microsoft.com/office/word/2010/wordprocessingShape">
                    <wps:wsp>
                      <wps:cNvSpPr/>
                      <wps:spPr>
                        <a:xfrm>
                          <a:off x="0" y="0"/>
                          <a:ext cx="381000" cy="95250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14:paraId="4B9A8334">
                            <w:pPr>
                              <w:rPr>
                                <w:rFonts w:hint="eastAsia"/>
                                <w:lang w:eastAsia="zh-CN"/>
                              </w:rPr>
                            </w:pPr>
                          </w:p>
                          <w:p w14:paraId="44693E17">
                            <w:pPr>
                              <w:rPr>
                                <w:rFonts w:hint="eastAsia" w:eastAsia="宋体"/>
                                <w:lang w:eastAsia="zh-CN"/>
                              </w:rPr>
                            </w:pPr>
                            <w:r>
                              <w:rPr>
                                <w:rFonts w:hint="eastAsia"/>
                                <w:lang w:eastAsia="zh-CN"/>
                              </w:rPr>
                              <w:t>大门</w:t>
                            </w:r>
                          </w:p>
                        </w:txbxContent>
                      </wps:txbx>
                      <wps:bodyPr upright="1"/>
                    </wps:wsp>
                  </a:graphicData>
                </a:graphic>
              </wp:anchor>
            </w:drawing>
          </mc:Choice>
          <mc:Fallback>
            <w:pict>
              <v:rect id="矩形 447" o:spid="_x0000_s1026" o:spt="1" style="position:absolute;left:0pt;margin-left:388.35pt;margin-top:2.25pt;height:75pt;width:30pt;z-index:251687936;mso-width-relative:page;mso-height-relative:page;" fillcolor="#FFFFFF" filled="t" stroked="t" coordsize="21600,21600" o:gfxdata="UEsDBAoAAAAAAIdO4kAAAAAAAAAAAAAAAAAEAAAAZHJzL1BLAwQUAAAACACHTuJA7jw/XNcAAAAJ&#10;AQAADwAAAGRycy9kb3ducmV2LnhtbE2PQU/CQBCF7yb+h82YeJMtCBRqtySSeDBGgyD3pTu2he5s&#10;7W5L/fcOJzm+eS/vfZOuBluLHltfOVIwHkUgkHJnKioUfO1eHhYgfNBkdO0IFfyih1V2e5PqxLgz&#10;fWK/DYXgEvKJVlCG0CRS+rxEq/3INUjsfbvW6sCyLaRp9ZnLbS0nUTSXVlfEC6VucF1iftp2lkd+&#10;9v3UDe+bdfd6PO1yij+el29K3d+NoycQAYfwH4YLPqNDxkwH15HxolYQx/OYowqmMxDsLx4v+sDB&#10;GV9klsrrD7I/UEsDBBQAAAAIAIdO4kBVWlmHOgIAALMEAAAOAAAAZHJzL2Uyb0RvYy54bWytVM2O&#10;0zAQviPxDpbvNEnZsiVqugdKuSBYsSDOruMklvwnj9ukT4PEjYfgcdC+BmMn260WgXogh2TsGX/+&#10;5puZrG4GrchBeJDWVLSY5ZQIw20tTVvRL5+3L5aUQGCmZsoaUdGjAHqzfv5s1btSzG1nVS08QRAD&#10;Ze8q2oXgyiwD3gnNYGadMOhsrNcs4NK3We1Zj+haZfM8f5X11tfOWy4AcHczOumE6C8BtE0judhY&#10;vtfChBHVC8UCpgSddEDXiW3TCB4+Ng2IQFRFMdOQ3ngJ2rv4ztYrVraeuU7yiQK7hMKTnDSTBi89&#10;QW1YYGTv5R9QWnJvwTZhxq3OxkSSIphFkT/R5q5jTqRcUGpwJ9Hh/8HyD4dbT2Rd0UVBiWEaK37/&#10;7cevn9/J1dV1lKd3UGLUnbv10wrQjLkOjdfxi1mQIUl6PEkqhkA4br5cFnmOYnN0vV7MF2gjSvZ4&#10;2HkI74TVJBoV9VixJCQ7vIcwhj6ETPrWW6kU8TZ8laFLEsVbkxPwzGgQZ1GlcRt8u3ujPDkwbIJt&#10;eiYSLZxHR6bIL279+wjSbx+uUtIQFkdn6qUglfiESYzUsbMS3YipDOlx4BbL6wXqwXB0GmxZNLVD&#10;+cG0481WydORv9OA87Ao0IZBN2aYXDFBVmoZRKwaKzvB6remJuHosMIGJ5tGNlrUlCiBP4JopcjA&#10;pLokEkVQBksZ+2PsiGiFYTcgTDR3tj5ib+2dl22HpS2S6NGDvZx6YJq7OCzn6wT6+K9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PD9c1wAAAAkBAAAPAAAAAAAAAAEAIAAAACIAAABkcnMvZG93&#10;bnJldi54bWxQSwECFAAUAAAACACHTuJAVVpZhzoCAACzBAAADgAAAAAAAAABACAAAAAmAQAAZHJz&#10;L2Uyb0RvYy54bWxQSwUGAAAAAAYABgBZAQAA0gUAAAAA&#10;">
                <v:fill type="gradient" on="t" color2="#FFFFFF" angle="90" focus="100%" focussize="0,0">
                  <o:fill type="gradientUnscaled" v:ext="backwardCompatible"/>
                </v:fill>
                <v:stroke weight="1.25pt" color="#FFFFFF" joinstyle="miter"/>
                <v:imagedata o:title=""/>
                <o:lock v:ext="edit" aspectratio="f"/>
                <v:textbox>
                  <w:txbxContent>
                    <w:p w14:paraId="4B9A8334">
                      <w:pPr>
                        <w:rPr>
                          <w:rFonts w:hint="eastAsia"/>
                          <w:lang w:eastAsia="zh-CN"/>
                        </w:rPr>
                      </w:pPr>
                    </w:p>
                    <w:p w14:paraId="44693E17">
                      <w:pPr>
                        <w:rPr>
                          <w:rFonts w:hint="eastAsia" w:eastAsia="宋体"/>
                          <w:lang w:eastAsia="zh-CN"/>
                        </w:rPr>
                      </w:pPr>
                      <w:r>
                        <w:rPr>
                          <w:rFonts w:hint="eastAsia"/>
                          <w:lang w:eastAsia="zh-CN"/>
                        </w:rPr>
                        <w:t>大门</w:t>
                      </w:r>
                    </w:p>
                  </w:txbxContent>
                </v:textbox>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5770245</wp:posOffset>
                </wp:positionH>
                <wp:positionV relativeFrom="paragraph">
                  <wp:posOffset>19050</wp:posOffset>
                </wp:positionV>
                <wp:extent cx="314325" cy="635"/>
                <wp:effectExtent l="0" t="0" r="0" b="0"/>
                <wp:wrapNone/>
                <wp:docPr id="48" name="直线 444"/>
                <wp:cNvGraphicFramePr/>
                <a:graphic xmlns:a="http://schemas.openxmlformats.org/drawingml/2006/main">
                  <a:graphicData uri="http://schemas.microsoft.com/office/word/2010/wordprocessingShape">
                    <wps:wsp>
                      <wps:cNvCnPr/>
                      <wps:spPr>
                        <a:xfrm>
                          <a:off x="0" y="0"/>
                          <a:ext cx="31432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444" o:spid="_x0000_s1026" o:spt="20" style="position:absolute;left:0pt;margin-left:454.35pt;margin-top:1.5pt;height:0.05pt;width:24.75pt;z-index:251684864;mso-width-relative:page;mso-height-relative:page;" filled="f" stroked="t" coordsize="21600,21600" o:gfxdata="UEsDBAoAAAAAAIdO4kAAAAAAAAAAAAAAAAAEAAAAZHJzL1BLAwQUAAAACACHTuJARnOWdNcAAAAH&#10;AQAADwAAAGRycy9kb3ducmV2LnhtbE2PzU7DMBCE70i8g7VIvVE7pZA0xKlQpUq9UNTCA7jxNomI&#10;11Hs/qRPz3KC42hGM98Uy6vrxBmH0HrSkEwVCKTK25ZqDV+f68cMRIiGrOk8oYYRAyzL+7vC5NZf&#10;aIfnfawFl1DIjYYmxj6XMlQNOhOmvkdi7+gHZyLLoZZ2MBcud52cKfUinWmJFxrT46rB6nt/chp2&#10;K79N3/r5x2Yb34/p7TZiVY9aTx4S9Qoi4jX+heEXn9GhZKaDP5ENotOwUFnKUQ1PfIn9xXM2A3Fg&#10;nYAsC/mfv/wBUEsDBBQAAAAIAIdO4kCssjk16gEAAOADAAAOAAAAZHJzL2Uyb0RvYy54bWytU0uO&#10;EzEQ3SNxB8t70vkOo1Y6s5gwbBCMBBygYru7Lfknl5NOzsI1WLHhOHMNyu6QgWGTBVl0yq7n53qv&#10;yuu7ozXsoCJq7xo+m0w5U054qV3X8K9fHt7ccoYJnATjnWr4SSG/27x+tR5Crea+90aqyIjEYT2E&#10;hvcphbqqUPTKAk58UI6SrY8WEi1jV8kIA7FbU82n05tq8FGG6IVCpN3tmORnxngNoW9bLdTWi71V&#10;Lo2sURlIJAl7HZBvSrVtq0T61LaoEjMNJ6WpfOkSinf5W23WUHcRQq/FuQS4poQXmixoR5deqLaQ&#10;gO2j/ofKahE9+jZNhLfVKKQ4Qipm0xfefO4hqKKFrMZwMR3/H634eHiMTMuGL6nvDix1/Onb96cf&#10;P9lyucz2DAFrQt27x3heYXiMWeuxjTb/kwp2LJaeLpaqY2KCNhez5WK+4kxQ6maxyoTV88kQMb1X&#10;3rIcNNxol+VCDYcPmEbob0jeNo4NNLKr27eZEWj4Wmo6hTaQAHRdOYzeaPmgjclHMHa7exPZAfIA&#10;lN+5hr9g+ZYtYD/iSirDoO4VyHdOsnQK5IyjF8FzDVZJzoyiB5SjgkygzTVIkm8cuZB9HZ3M0c7L&#10;EzViH6LuerJiVqrMGWp88ew8pHmy/lwXpueHu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nOW&#10;dNcAAAAHAQAADwAAAAAAAAABACAAAAAiAAAAZHJzL2Rvd25yZXYueG1sUEsBAhQAFAAAAAgAh07i&#10;QKyyOTXqAQAA4AMAAA4AAAAAAAAAAQAgAAAAJgEAAGRycy9lMm9Eb2MueG1sUEsFBgAAAAAGAAYA&#10;WQEAAIIFAAAAAA==&#10;">
                <v:fill on="f" focussize="0,0"/>
                <v:stroke weight="1.25pt" color="#000000" joinstyle="round"/>
                <v:imagedata o:title=""/>
                <o:lock v:ext="edit" aspectratio="f"/>
              </v:line>
            </w:pict>
          </mc:Fallback>
        </mc:AlternateContent>
      </w:r>
    </w:p>
    <w:p w14:paraId="2140EFB0">
      <w:pPr>
        <w:pStyle w:val="2"/>
        <w:rPr>
          <w:b/>
          <w:sz w:val="24"/>
        </w:rPr>
      </w:pPr>
    </w:p>
    <w:p w14:paraId="569CB86E">
      <w:pPr>
        <w:pStyle w:val="2"/>
        <w:rPr>
          <w:b/>
          <w:sz w:val="24"/>
        </w:rPr>
      </w:pPr>
    </w:p>
    <w:p w14:paraId="7AFF4379">
      <w:pPr>
        <w:pStyle w:val="2"/>
        <w:rPr>
          <w:b/>
          <w:sz w:val="24"/>
        </w:rPr>
      </w:pPr>
    </w:p>
    <w:p w14:paraId="443CA0AB">
      <w:pPr>
        <w:pStyle w:val="2"/>
        <w:rPr>
          <w:b/>
          <w:sz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5760720</wp:posOffset>
                </wp:positionH>
                <wp:positionV relativeFrom="paragraph">
                  <wp:posOffset>121920</wp:posOffset>
                </wp:positionV>
                <wp:extent cx="342900" cy="635"/>
                <wp:effectExtent l="0" t="0" r="0" b="0"/>
                <wp:wrapNone/>
                <wp:docPr id="49" name="直线 445"/>
                <wp:cNvGraphicFramePr/>
                <a:graphic xmlns:a="http://schemas.openxmlformats.org/drawingml/2006/main">
                  <a:graphicData uri="http://schemas.microsoft.com/office/word/2010/wordprocessingShape">
                    <wps:wsp>
                      <wps:cNvCnPr/>
                      <wps:spPr>
                        <a:xfrm>
                          <a:off x="0" y="0"/>
                          <a:ext cx="342900"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445" o:spid="_x0000_s1026" o:spt="20" style="position:absolute;left:0pt;margin-left:453.6pt;margin-top:9.6pt;height:0.05pt;width:27pt;z-index:251685888;mso-width-relative:page;mso-height-relative:page;" filled="f" stroked="t" coordsize="21600,21600" o:gfxdata="UEsDBAoAAAAAAIdO4kAAAAAAAAAAAAAAAAAEAAAAZHJzL1BLAwQUAAAACACHTuJAnf+huNcAAAAJ&#10;AQAADwAAAGRycy9kb3ducmV2LnhtbE2Py27CMBBF95X6D9ZUYlfsQEWaNA5CSEjdlAraDzDxkESN&#10;x1FsHuHrO6za1Tzu1Z0zxfLqOnHGIbSeNCRTBQKp8ralWsP31+b5FUSIhqzpPKGGEQMsy8eHwuTW&#10;X2iH532sBYdQyI2GJsY+lzJUDToTpr5HYu3oB2cij0Mt7WAuHO46OVNqIZ1piS80psd1g9XP/uQ0&#10;7NZ+m676l8/3bfw4prfbiFU9aj15StQbiIjX+GeGOz6jQ8lMB38iG0SnIVPpjK0sZFzZkC0Sbg73&#10;xRxkWcj/H5S/UEsDBBQAAAAIAIdO4kBVK4FN7wEAAOADAAAOAAAAZHJzL2Uyb0RvYy54bWytU0ty&#10;EzEQ3VPFHVTa47EdOyRTHmcREzYUpAo4QFvSzKhKv1LLHvssXIMVG46Ta9DSGAfCxgtmoWmpW6/7&#10;vW6t7g7WsL2KqL1r+Gwy5Uw54aV2XcO/fnl4c8MZJnASjHeq4UeF/G79+tVqCLWa+94bqSIjEIf1&#10;EBrepxTqqkLRKws48UE5crY+Wki0jV0lIwyEbk01n06vq8FHGaIXCpFON6OTnxDjJYC+bbVQGy92&#10;Vrk0okZlIBEl7HVAvi7Vtq0S6VPbokrMNJyYprJSErK3ea3WK6i7CKHX4lQCXFLCC04WtKOkZ6gN&#10;JGC7qP+BslpEj75NE+FtNRIpihCL2fSFNp97CKpwIakxnEXH/wcrPu4fI9Oy4YtbzhxY6vjTt+9P&#10;P36yxWKZ5RkC1hR17x7jaYfhMWauhzba/CcW7FAkPZ4lVYfEBB1eLea3UxJbkOv6qgBWzzdDxPRe&#10;ecuy0XCjXaYLNew/YKJsFPo7JB8bxwYa2eXN2yUhAg1fS00n0wYigK4rl9EbLR+0MfkKxm57byLb&#10;Qx6A8mVSBPxXWM6yAezHuOIaR6NXIN85ydIxkDKOXgTPNVglOTOKHlC2CBDqBNpcEkmpjaMKsq6j&#10;ktnaenmkRuxC1F1PUsxKldlDjS/1noY0T9af+4L0/DD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6G41wAAAAkBAAAPAAAAAAAAAAEAIAAAACIAAABkcnMvZG93bnJldi54bWxQSwECFAAUAAAA&#10;CACHTuJAVSuBTe8BAADgAwAADgAAAAAAAAABACAAAAAmAQAAZHJzL2Uyb0RvYy54bWxQSwUGAAAA&#10;AAYABgBZAQAAhwUAAAAA&#10;">
                <v:fill on="f" focussize="0,0"/>
                <v:stroke weight="1.25pt" color="#000000" joinstyle="round"/>
                <v:imagedata o:title=""/>
                <o:lock v:ext="edit" aspectratio="f"/>
              </v:line>
            </w:pict>
          </mc:Fallback>
        </mc:AlternateContent>
      </w:r>
    </w:p>
    <w:p w14:paraId="6979F1F8">
      <w:pPr>
        <w:pStyle w:val="2"/>
        <w:rPr>
          <w:b/>
          <w:sz w:val="24"/>
        </w:rPr>
      </w:pPr>
    </w:p>
    <w:p w14:paraId="0937A738">
      <w:pPr>
        <w:pStyle w:val="2"/>
        <w:rPr>
          <w:b/>
          <w:sz w:val="24"/>
        </w:rPr>
      </w:pPr>
    </w:p>
    <w:p w14:paraId="5DAB7DB4">
      <w:pPr>
        <w:pStyle w:val="2"/>
        <w:rPr>
          <w:b/>
          <w:sz w:val="24"/>
        </w:rPr>
      </w:pPr>
    </w:p>
    <w:p w14:paraId="1AF3CFC3">
      <w:pPr>
        <w:pStyle w:val="2"/>
        <w:rPr>
          <w:b/>
          <w:sz w:val="24"/>
        </w:rPr>
      </w:pPr>
    </w:p>
    <w:p w14:paraId="396B3BE4">
      <w:pPr>
        <w:pStyle w:val="2"/>
        <w:rPr>
          <w:b/>
          <w:sz w:val="24"/>
        </w:rPr>
      </w:pPr>
    </w:p>
    <w:p w14:paraId="523EDAD5">
      <w:pPr>
        <w:pStyle w:val="2"/>
        <w:rPr>
          <w:b/>
          <w:sz w:val="24"/>
        </w:rPr>
      </w:pPr>
    </w:p>
    <w:p w14:paraId="0E1B838C">
      <w:pPr>
        <w:pStyle w:val="2"/>
        <w:rPr>
          <w:b/>
          <w:sz w:val="24"/>
        </w:rPr>
      </w:pPr>
    </w:p>
    <w:p w14:paraId="61719C26">
      <w:pPr>
        <w:pStyle w:val="2"/>
        <w:rPr>
          <w:b/>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2769870</wp:posOffset>
                </wp:positionH>
                <wp:positionV relativeFrom="paragraph">
                  <wp:posOffset>15240</wp:posOffset>
                </wp:positionV>
                <wp:extent cx="1828800" cy="1885950"/>
                <wp:effectExtent l="7620" t="7620" r="11430" b="11430"/>
                <wp:wrapNone/>
                <wp:docPr id="43" name="矩形 439"/>
                <wp:cNvGraphicFramePr/>
                <a:graphic xmlns:a="http://schemas.openxmlformats.org/drawingml/2006/main">
                  <a:graphicData uri="http://schemas.microsoft.com/office/word/2010/wordprocessingShape">
                    <wps:wsp>
                      <wps:cNvSpPr/>
                      <wps:spPr>
                        <a:xfrm>
                          <a:off x="0" y="0"/>
                          <a:ext cx="1828800" cy="188595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716A8D7">
                            <w:pPr>
                              <w:jc w:val="center"/>
                              <w:rPr>
                                <w:rFonts w:hint="eastAsia"/>
                                <w:lang w:eastAsia="zh-CN"/>
                              </w:rPr>
                            </w:pPr>
                          </w:p>
                          <w:p w14:paraId="251D9C52">
                            <w:pPr>
                              <w:jc w:val="center"/>
                              <w:rPr>
                                <w:rFonts w:hint="eastAsia"/>
                                <w:lang w:eastAsia="zh-CN"/>
                              </w:rPr>
                            </w:pPr>
                          </w:p>
                          <w:p w14:paraId="0A03237D">
                            <w:pPr>
                              <w:jc w:val="center"/>
                              <w:rPr>
                                <w:rFonts w:hint="eastAsia"/>
                                <w:lang w:eastAsia="zh-CN"/>
                              </w:rPr>
                            </w:pPr>
                          </w:p>
                          <w:p w14:paraId="5013BCAF">
                            <w:pPr>
                              <w:jc w:val="center"/>
                              <w:rPr>
                                <w:rFonts w:hint="eastAsia"/>
                                <w:lang w:eastAsia="zh-CN"/>
                              </w:rPr>
                            </w:pPr>
                          </w:p>
                          <w:p w14:paraId="3B40B05F">
                            <w:pPr>
                              <w:jc w:val="center"/>
                              <w:rPr>
                                <w:rFonts w:hint="eastAsia"/>
                                <w:lang w:eastAsia="zh-CN"/>
                              </w:rPr>
                            </w:pPr>
                          </w:p>
                          <w:p w14:paraId="3C661459">
                            <w:pPr>
                              <w:jc w:val="center"/>
                              <w:rPr>
                                <w:rFonts w:hint="eastAsia" w:eastAsia="宋体"/>
                                <w:lang w:eastAsia="zh-CN"/>
                              </w:rPr>
                            </w:pPr>
                            <w:r>
                              <w:rPr>
                                <w:rFonts w:hint="eastAsia"/>
                                <w:lang w:eastAsia="zh-CN"/>
                              </w:rPr>
                              <w:t>办公区</w:t>
                            </w:r>
                          </w:p>
                        </w:txbxContent>
                      </wps:txbx>
                      <wps:bodyPr upright="1"/>
                    </wps:wsp>
                  </a:graphicData>
                </a:graphic>
              </wp:anchor>
            </w:drawing>
          </mc:Choice>
          <mc:Fallback>
            <w:pict>
              <v:rect id="矩形 439" o:spid="_x0000_s1026" o:spt="1" style="position:absolute;left:0pt;margin-left:218.1pt;margin-top:1.2pt;height:148.5pt;width:144pt;z-index:251679744;mso-width-relative:page;mso-height-relative:page;" fillcolor="#FFFFFF" filled="t" stroked="t" coordsize="21600,21600" o:gfxdata="UEsDBAoAAAAAAIdO4kAAAAAAAAAAAAAAAAAEAAAAZHJzL1BLAwQUAAAACACHTuJArQCBfNcAAAAJ&#10;AQAADwAAAGRycy9kb3ducmV2LnhtbE2PwU7DMBBE70j8g7VIXBC1a6LShDiVQOJGBbSoZzfZJoF4&#10;HcVOE/6e5QTHpxnNvs03s+vEGYfQejKwXCgQSKWvWqoNfOyfb9cgQrRU2c4TGvjGAJvi8iK3WeUn&#10;esfzLtaCRyhk1kATY59JGcoGnQ0L3yNxdvKDs5FxqGU12InHXSe1UivpbEt8obE9PjVYfu1GZ2CP&#10;B9V+qpuXftTbdPv4+naK82TM9dVSPYCIOMe/MvzqszoU7HT0I1VBdAaSu5XmqgGdgOD8XifMR+Y0&#10;TUAWufz/QfEDUEsDBBQAAAAIAIdO4kA3reYQPwIAALUEAAAOAAAAZHJzL2Uyb0RvYy54bWytVM2O&#10;0zAQviPxDpbvNGl3C9mo6R4o5YJgxYI4u46TWPKfPG6TPg0SNx6Cx0G8BmMn2y2LhHogh2TsGX8z&#10;3zfjrG4HrchBeJDWVHQ+yykRhttamrainz9tXxSUQGCmZsoaUdGjAHq7fv5s1btSLGxnVS08QRAD&#10;Ze8q2oXgyiwD3gnNYGadMOhsrNcs4NK3We1Zj+haZYs8f5n11tfOWy4AcHczOumE6C8BtE0judhY&#10;vtfChBHVC8UCUoJOOqDrVG3TCB4+NA2IQFRFkWlIb0yC9i6+s/WKla1nrpN8KoFdUsITTppJg0lP&#10;UBsWGNl7+ReUltxbsE2YcauzkUhSBFnM8yfa3HfMicQFpQZ3Eh3+Hyx/f7jzRNYVvb6ixDCNHf/1&#10;9fvPH9/I9dVNlKd3UGLUvbvz0wrQjFyHxuv4RRZkSJIeT5KKIRCOm/NiURQ5qs3RNy+K5c0yiZ49&#10;HncewlthNYlGRT32LEnJDu8gYEoMfQiZFK63UinibfgiQ5dEinmTE/DMaBBnUadxG3y7e608OTAc&#10;g216IjVEbuE8ep7HJyH9+0g6OaVS0hAWL880TUEq8RFJTAk8S+XGNMqQHlVYFq+WKAjDy9Pg0KKp&#10;HTYATDtmtkqejvxRRqruQT44D4sCbRh0I8PkGkdbyyBi31jZCVa/MTUJR4c9Nni3aaxGi5oSJfBX&#10;EK0UGZhUl0SiCMqginFCxpmIVhh2A8JEc2frI07X3nnZdtjaeRI9enCaR/nHmxevy/k6gT7+bd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0AgXzXAAAACQEAAA8AAAAAAAAAAQAgAAAAIgAAAGRy&#10;cy9kb3ducmV2LnhtbFBLAQIUABQAAAAIAIdO4kA3reYQPwIAALUEAAAOAAAAAAAAAAEAIAAAACYB&#10;AABkcnMvZTJvRG9jLnhtbFBLBQYAAAAABgAGAFkBAADXBQAAAAA=&#10;">
                <v:fill type="gradient" on="t" color2="#FFFFFF" angle="90" focus="100%" focussize="0,0">
                  <o:fill type="gradientUnscaled" v:ext="backwardCompatible"/>
                </v:fill>
                <v:stroke weight="1.25pt" color="#000000" joinstyle="miter"/>
                <v:imagedata o:title=""/>
                <o:lock v:ext="edit" aspectratio="f"/>
                <v:textbox>
                  <w:txbxContent>
                    <w:p w14:paraId="5716A8D7">
                      <w:pPr>
                        <w:jc w:val="center"/>
                        <w:rPr>
                          <w:rFonts w:hint="eastAsia"/>
                          <w:lang w:eastAsia="zh-CN"/>
                        </w:rPr>
                      </w:pPr>
                    </w:p>
                    <w:p w14:paraId="251D9C52">
                      <w:pPr>
                        <w:jc w:val="center"/>
                        <w:rPr>
                          <w:rFonts w:hint="eastAsia"/>
                          <w:lang w:eastAsia="zh-CN"/>
                        </w:rPr>
                      </w:pPr>
                    </w:p>
                    <w:p w14:paraId="0A03237D">
                      <w:pPr>
                        <w:jc w:val="center"/>
                        <w:rPr>
                          <w:rFonts w:hint="eastAsia"/>
                          <w:lang w:eastAsia="zh-CN"/>
                        </w:rPr>
                      </w:pPr>
                    </w:p>
                    <w:p w14:paraId="5013BCAF">
                      <w:pPr>
                        <w:jc w:val="center"/>
                        <w:rPr>
                          <w:rFonts w:hint="eastAsia"/>
                          <w:lang w:eastAsia="zh-CN"/>
                        </w:rPr>
                      </w:pPr>
                    </w:p>
                    <w:p w14:paraId="3B40B05F">
                      <w:pPr>
                        <w:jc w:val="center"/>
                        <w:rPr>
                          <w:rFonts w:hint="eastAsia"/>
                          <w:lang w:eastAsia="zh-CN"/>
                        </w:rPr>
                      </w:pPr>
                    </w:p>
                    <w:p w14:paraId="3C661459">
                      <w:pPr>
                        <w:jc w:val="center"/>
                        <w:rPr>
                          <w:rFonts w:hint="eastAsia" w:eastAsia="宋体"/>
                          <w:lang w:eastAsia="zh-CN"/>
                        </w:rPr>
                      </w:pPr>
                      <w:r>
                        <w:rPr>
                          <w:rFonts w:hint="eastAsia"/>
                          <w:lang w:eastAsia="zh-CN"/>
                        </w:rPr>
                        <w:t>办公区</w:t>
                      </w:r>
                    </w:p>
                  </w:txbxContent>
                </v:textbox>
              </v:rect>
            </w:pict>
          </mc:Fallback>
        </mc:AlternateContent>
      </w:r>
    </w:p>
    <w:p w14:paraId="1E230BF5">
      <w:pPr>
        <w:pStyle w:val="2"/>
        <w:rPr>
          <w:b/>
          <w:sz w:val="24"/>
        </w:rPr>
      </w:pPr>
    </w:p>
    <w:p w14:paraId="0F43DCBD">
      <w:pPr>
        <w:pStyle w:val="2"/>
        <w:rPr>
          <w:b/>
          <w:sz w:val="24"/>
        </w:rPr>
      </w:pPr>
    </w:p>
    <w:p w14:paraId="0EFDE497">
      <w:pPr>
        <w:pStyle w:val="2"/>
        <w:rPr>
          <w:b/>
          <w:sz w:val="24"/>
        </w:rPr>
      </w:pPr>
    </w:p>
    <w:p w14:paraId="690C6333">
      <w:pPr>
        <w:pStyle w:val="2"/>
        <w:rPr>
          <w:b/>
          <w:sz w:val="24"/>
        </w:rPr>
      </w:pPr>
    </w:p>
    <w:p w14:paraId="0A1D7256">
      <w:pPr>
        <w:pStyle w:val="2"/>
        <w:rPr>
          <w:b/>
          <w:sz w:val="24"/>
        </w:rPr>
      </w:pPr>
    </w:p>
    <w:p w14:paraId="588013B0">
      <w:pPr>
        <w:pStyle w:val="2"/>
        <w:rPr>
          <w:b/>
          <w:sz w:val="24"/>
        </w:rPr>
      </w:pPr>
    </w:p>
    <w:p w14:paraId="096C2F07">
      <w:pPr>
        <w:pStyle w:val="2"/>
        <w:rPr>
          <w:b/>
          <w:sz w:val="24"/>
        </w:rPr>
      </w:pPr>
    </w:p>
    <w:p w14:paraId="0DF94601">
      <w:pPr>
        <w:pStyle w:val="2"/>
        <w:rPr>
          <w:b/>
          <w:sz w:val="24"/>
        </w:rPr>
      </w:pPr>
    </w:p>
    <w:p w14:paraId="71CC0503">
      <w:pPr>
        <w:pStyle w:val="2"/>
        <w:rPr>
          <w:b/>
          <w:sz w:val="24"/>
        </w:rPr>
      </w:pPr>
    </w:p>
    <w:p w14:paraId="7BAB5C85">
      <w:pPr>
        <w:pStyle w:val="2"/>
        <w:rPr>
          <w:b/>
          <w:sz w:val="24"/>
        </w:rPr>
      </w:pPr>
    </w:p>
    <w:p w14:paraId="097139EF">
      <w:pPr>
        <w:pStyle w:val="2"/>
        <w:rPr>
          <w:b/>
          <w:sz w:val="24"/>
        </w:rPr>
      </w:pPr>
    </w:p>
    <w:p w14:paraId="0E8E513C">
      <w:pPr>
        <w:pStyle w:val="2"/>
        <w:rPr>
          <w:b/>
          <w:sz w:val="24"/>
        </w:rPr>
      </w:pPr>
    </w:p>
    <w:p w14:paraId="5F6F8278">
      <w:pPr>
        <w:pStyle w:val="2"/>
        <w:rPr>
          <w:b/>
          <w:sz w:val="24"/>
        </w:rPr>
      </w:pPr>
    </w:p>
    <w:p w14:paraId="5A40DED2">
      <w:pPr>
        <w:pStyle w:val="25"/>
        <w:rPr>
          <w:rFonts w:hint="eastAsia" w:hAnsi="宋体" w:cs="宋体"/>
        </w:rPr>
      </w:pPr>
    </w:p>
    <w:p w14:paraId="520891EC">
      <w:pPr>
        <w:pStyle w:val="60"/>
        <w:ind w:left="0" w:leftChars="0" w:firstLine="0" w:firstLineChars="0"/>
        <w:rPr>
          <w:color w:val="000000" w:themeColor="text1"/>
          <w14:textFill>
            <w14:solidFill>
              <w14:schemeClr w14:val="tx1"/>
            </w14:solidFill>
          </w14:textFill>
        </w:rPr>
      </w:pPr>
    </w:p>
    <w:sectPr>
      <w:pgSz w:w="11906" w:h="16838"/>
      <w:pgMar w:top="850" w:right="1134" w:bottom="85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方正宋三简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1"/>
    <w:family w:val="decorative"/>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E6FB1">
    <w:pPr>
      <w:pStyle w:val="30"/>
      <w:pBdr>
        <w:top w:val="single" w:color="auto" w:sz="4" w:space="1"/>
      </w:pBdr>
      <w:jc w:val="right"/>
    </w:pPr>
    <w:r>
      <w:rPr>
        <w:rFonts w:hint="eastAsia"/>
      </w:rPr>
      <w:t>第</w:t>
    </w:r>
    <w:r>
      <w:fldChar w:fldCharType="begin"/>
    </w:r>
    <w:r>
      <w:instrText xml:space="preserve">PAGE   \* MERGEFORMAT</w:instrText>
    </w:r>
    <w:r>
      <w:fldChar w:fldCharType="separate"/>
    </w:r>
    <w:r>
      <w:rPr>
        <w:lang w:val="zh-CN"/>
      </w:rPr>
      <w:t>4</w:t>
    </w:r>
    <w:r>
      <w:rPr>
        <w:lang w:val="zh-CN"/>
      </w:rPr>
      <w:fldChar w:fldCharType="end"/>
    </w:r>
    <w:r>
      <w:rPr>
        <w:rFonts w:hint="eastAsia"/>
      </w:rPr>
      <w:t xml:space="preserve">页                 </w:t>
    </w:r>
  </w:p>
  <w:p w14:paraId="793961F7">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817B3">
    <w:pPr>
      <w:pStyle w:val="30"/>
      <w:jc w:val="cente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noFill/>
                      </a:ln>
                      <a:effectLst/>
                    </wps:spPr>
                    <wps:txbx>
                      <w:txbxContent>
                        <w:p w14:paraId="58019D7C">
                          <w:pPr>
                            <w:pStyle w:val="30"/>
                            <w:rPr>
                              <w:rFonts w:hint="eastAsia" w:eastAsia="宋体"/>
                              <w:lang w:eastAsia="zh-CN"/>
                            </w:rPr>
                          </w:pP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VObB8dIAAAAF&#10;AQAADwAAAGRycy9kb3ducmV2LnhtbE2PMU/DMBCFdyT+g3VIXVBrt4IqSuN0ALqwtXTp5sbXJCI+&#10;R7bTNP+eAyHBcrqnd3r3vWJ7c524YoitJw3LhQKBVHnbUq3h+LGbZyBiMmRN5wk1TBhhW97fFSa3&#10;fqQ9Xg+pFhxCMTcampT6XMpYNehMXPgeib2LD84klqGWNpiRw10nV0qtpTMt8YfG9PjSYPV5GJyG&#10;+vSmnl+H8L4+jZcsTo9h2j8FrWcPS7UBkfCW/o7hG5/RoWSmsx/IRtFp4CLpZ7K3yjKW599FloX8&#10;T19+AVBLAwQUAAAACACHTuJASwaYs9YBAACyAwAADgAAAGRycy9lMm9Eb2MueG1srVNNjtMwFN4j&#10;cQfLe5q0MCiKmo5A1SAkBEgzHMB17MaS/+TnNukF4Aas2LDnXD0Hz07SYWY2s2CTvD9/732fn9fX&#10;g9HkKAIoZxu6XJSUCMtdq+y+od/ubl5VlEBktmXaWdHQkwB6vXn5Yt37Wqxc53QrAkEQC3XvG9rF&#10;6OuiAN4Jw2DhvLCYlC4YFtEN+6INrEd0o4tVWb4tehdaHxwXABjdjkk6IYbnADopFRdbxw9G2Dii&#10;BqFZRErQKQ90k6eVUvD4RUoQkeiGItOYv9gE7V36Fps1q/eB+U7xaQT2nBEecTJMWWx6gdqyyMgh&#10;qCdQRvHgwMm44M4UI5GsCLJYlo+0ue2YF5kLSg3+Ijr8P1j++fg1ENU29OoNJZYZvPHzzx/nX3/O&#10;v7+Tq6RP76HGsluPhXF47wbcmjkOGEy0BxlM+iMhgnlU93RRVwyR8HSoWlVViSmOudlB/OL+uA8Q&#10;PwhnSDIaGvD6sqrs+AniWDqXpG7W3Sit8xVqS/qGvq6W2OBBCtG1TRGRt2HCSZzG2ZMVh90wEd25&#10;9oQ8e9yIhlp8AJTojxYFT8szG2E2drNx8EHtu7xdqRf4d4eIw+WZU4cRFrkmB68ys57WLu3Kv36u&#10;un9q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U5sHx0gAAAAUBAAAPAAAAAAAAAAEAIAAAACIA&#10;AABkcnMvZG93bnJldi54bWxQSwECFAAUAAAACACHTuJASwaYs9YBAACyAwAADgAAAAAAAAABACAA&#10;AAAhAQAAZHJzL2Uyb0RvYy54bWxQSwUGAAAAAAYABgBZAQAAaQUAAAAA&#10;">
              <v:fill on="f" focussize="0,0"/>
              <v:stroke on="f" weight="3pt"/>
              <v:imagedata o:title=""/>
              <o:lock v:ext="edit" aspectratio="f"/>
              <v:textbox inset="0mm,0mm,0mm,0mm" style="mso-fit-shape-to-text:t;">
                <w:txbxContent>
                  <w:p w14:paraId="58019D7C">
                    <w:pPr>
                      <w:pStyle w:val="30"/>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8DF99">
    <w:pPr>
      <w:pStyle w:val="30"/>
      <w:pBdr>
        <w:top w:val="single" w:color="auto" w:sz="4" w:space="1"/>
      </w:pBdr>
      <w:wordWrap w:val="0"/>
      <w:jc w:val="right"/>
    </w:pPr>
    <w:r>
      <w:rPr>
        <w:rFonts w:hint="eastAsia"/>
      </w:rPr>
      <w:t>第</w:t>
    </w:r>
    <w:r>
      <w:fldChar w:fldCharType="begin"/>
    </w:r>
    <w:r>
      <w:instrText xml:space="preserve">PAGE   \* MERGEFORMAT</w:instrText>
    </w:r>
    <w:r>
      <w:fldChar w:fldCharType="separate"/>
    </w:r>
    <w:r>
      <w:rPr>
        <w:lang w:val="zh-CN"/>
      </w:rPr>
      <w:t>1</w:t>
    </w:r>
    <w:r>
      <w:rPr>
        <w:lang w:val="zh-CN"/>
      </w:rP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736E">
    <w:pPr>
      <w:pStyle w:val="30"/>
      <w:pBdr>
        <w:top w:val="single" w:color="auto" w:sz="4" w:space="1"/>
      </w:pBdr>
      <w:wordWrap w:val="0"/>
      <w:jc w:val="right"/>
    </w:pPr>
    <w:r>
      <w:rPr>
        <w:rFonts w:hint="eastAsia"/>
      </w:rPr>
      <w:t>第</w:t>
    </w:r>
    <w:r>
      <w:fldChar w:fldCharType="begin"/>
    </w:r>
    <w:r>
      <w:instrText xml:space="preserve">PAGE   \* MERGEFORMAT</w:instrText>
    </w:r>
    <w:r>
      <w:fldChar w:fldCharType="separate"/>
    </w:r>
    <w:r>
      <w:rPr>
        <w:lang w:val="zh-CN"/>
      </w:rPr>
      <w:t>6</w:t>
    </w:r>
    <w:r>
      <w:rPr>
        <w:lang w:val="zh-CN"/>
      </w:rPr>
      <w:fldChar w:fldCharType="end"/>
    </w:r>
    <w:r>
      <w:rPr>
        <w:rFonts w:hint="eastAsia"/>
      </w:rPr>
      <w:t xml:space="preserve">页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65079">
    <w:pPr>
      <w:pStyle w:val="30"/>
      <w:pBdr>
        <w:top w:val="single" w:color="auto" w:sz="4" w:space="1"/>
      </w:pBdr>
      <w:wordWrap w:val="0"/>
      <w:jc w:val="right"/>
    </w:pPr>
    <w:r>
      <w:rPr>
        <w:rFonts w:hint="eastAsia"/>
      </w:rPr>
      <w:t>第</w:t>
    </w:r>
    <w:r>
      <w:fldChar w:fldCharType="begin"/>
    </w:r>
    <w:r>
      <w:instrText xml:space="preserve">PAGE   \* MERGEFORMAT</w:instrText>
    </w:r>
    <w:r>
      <w:fldChar w:fldCharType="separate"/>
    </w:r>
    <w:r>
      <w:rPr>
        <w:lang w:val="zh-CN"/>
      </w:rPr>
      <w:t>5</w:t>
    </w:r>
    <w:r>
      <w:rPr>
        <w:lang w:val="zh-CN"/>
      </w:rPr>
      <w:fldChar w:fldCharType="end"/>
    </w:r>
    <w:r>
      <w:rPr>
        <w:rFonts w:hint="eastAsia"/>
      </w:rPr>
      <w:t xml:space="preserve">页                         </w:t>
    </w:r>
    <w:r>
      <w:rPr>
        <w:rFonts w:hint="eastAsia"/>
        <w:lang w:eastAsia="zh-CN"/>
      </w:rPr>
      <w:t>山东迈拓发酵技术有限公司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A09C3">
    <w:pPr>
      <w:pStyle w:val="30"/>
      <w:pBdr>
        <w:top w:val="single" w:color="auto" w:sz="4" w:space="1"/>
      </w:pBdr>
      <w:ind w:left="180" w:hanging="180" w:hangingChars="100"/>
      <w:jc w:val="right"/>
    </w:pPr>
    <w:r>
      <w:rPr>
        <w:rFonts w:hint="eastAsia"/>
      </w:rPr>
      <w:t>第</w:t>
    </w:r>
    <w:r>
      <w:fldChar w:fldCharType="begin"/>
    </w:r>
    <w:r>
      <w:instrText xml:space="preserve">PAGE   \* MERGEFORMAT</w:instrText>
    </w:r>
    <w:r>
      <w:fldChar w:fldCharType="separate"/>
    </w:r>
    <w:r>
      <w:rPr>
        <w:lang w:val="zh-CN"/>
      </w:rPr>
      <w:t>29</w:t>
    </w:r>
    <w:r>
      <w:rPr>
        <w:lang w:val="zh-CN"/>
      </w:rPr>
      <w:fldChar w:fldCharType="end"/>
    </w:r>
    <w:r>
      <w:rPr>
        <w:rFonts w:hint="eastAsia"/>
      </w:rPr>
      <w:t xml:space="preserve">页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911D0">
    <w:pPr>
      <w:pStyle w:val="30"/>
      <w:pBdr>
        <w:top w:val="single" w:color="auto" w:sz="4" w:space="1"/>
      </w:pBdr>
      <w:jc w:val="right"/>
    </w:pPr>
    <w:r>
      <w:rPr>
        <w:rFonts w:hint="eastAsia"/>
      </w:rPr>
      <w:t>第</w:t>
    </w:r>
    <w:r>
      <w:fldChar w:fldCharType="begin"/>
    </w:r>
    <w:r>
      <w:instrText xml:space="preserve">PAGE   \* MERGEFORMAT</w:instrText>
    </w:r>
    <w:r>
      <w:fldChar w:fldCharType="separate"/>
    </w:r>
    <w:r>
      <w:rPr>
        <w:lang w:val="zh-CN"/>
      </w:rPr>
      <w:t>16</w:t>
    </w:r>
    <w:r>
      <w:rPr>
        <w:lang w:val="zh-CN"/>
      </w:rPr>
      <w:fldChar w:fldCharType="end"/>
    </w:r>
    <w:r>
      <w:rPr>
        <w:rFonts w:hint="eastAsia"/>
      </w:rPr>
      <w:t xml:space="preserve">页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DF1F">
    <w:pPr>
      <w:pStyle w:val="30"/>
      <w:pBdr>
        <w:top w:val="single" w:color="auto" w:sz="4" w:space="1"/>
      </w:pBdr>
      <w:jc w:val="right"/>
    </w:pPr>
    <w:r>
      <w:rPr>
        <w:rFonts w:hint="eastAsia"/>
      </w:rPr>
      <w:t>第</w:t>
    </w:r>
    <w:r>
      <w:fldChar w:fldCharType="begin"/>
    </w:r>
    <w:r>
      <w:instrText xml:space="preserve">PAGE   \* MERGEFORMAT</w:instrText>
    </w:r>
    <w:r>
      <w:fldChar w:fldCharType="separate"/>
    </w:r>
    <w:r>
      <w:rPr>
        <w:lang w:val="zh-CN"/>
      </w:rPr>
      <w:t>26</w:t>
    </w:r>
    <w:r>
      <w:rPr>
        <w:lang w:val="zh-CN"/>
      </w:rPr>
      <w:fldChar w:fldCharType="end"/>
    </w:r>
    <w:r>
      <w:rPr>
        <w:rFonts w:hint="eastAsia"/>
      </w:rPr>
      <w:t xml:space="preserve">页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8798E">
    <w:pPr>
      <w:pStyle w:val="30"/>
      <w:pBdr>
        <w:top w:val="single" w:color="auto" w:sz="4" w:space="1"/>
      </w:pBdr>
      <w:jc w:val="right"/>
    </w:pPr>
    <w:r>
      <w:rPr>
        <w:rFonts w:hint="eastAsia"/>
      </w:rPr>
      <w:t>第</w:t>
    </w:r>
    <w:r>
      <w:fldChar w:fldCharType="begin"/>
    </w:r>
    <w:r>
      <w:instrText xml:space="preserve">PAGE   \* MERGEFORMAT</w:instrText>
    </w:r>
    <w:r>
      <w:fldChar w:fldCharType="separate"/>
    </w:r>
    <w:r>
      <w:rPr>
        <w:lang w:val="zh-CN"/>
      </w:rPr>
      <w:t>31</w:t>
    </w:r>
    <w:r>
      <w:rPr>
        <w:lang w:val="zh-CN"/>
      </w:rPr>
      <w:fldChar w:fldCharType="end"/>
    </w:r>
    <w:r>
      <w:rPr>
        <w:rFonts w:hint="eastAsia"/>
      </w:rPr>
      <w:t xml:space="preserve">页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6D55">
    <w:pPr>
      <w:pStyle w:val="30"/>
      <w:jc w:val="right"/>
    </w:pPr>
    <w:r>
      <w:rPr>
        <w:rFonts w:hint="eastAsia"/>
      </w:rPr>
      <w:t>第</w:t>
    </w:r>
    <w:r>
      <w:fldChar w:fldCharType="begin"/>
    </w:r>
    <w:r>
      <w:instrText xml:space="preserve">PAGE   \* MERGEFORMAT</w:instrText>
    </w:r>
    <w:r>
      <w:fldChar w:fldCharType="separate"/>
    </w:r>
    <w:r>
      <w:rPr>
        <w:lang w:val="zh-CN"/>
      </w:rPr>
      <w:t>30</w:t>
    </w:r>
    <w:r>
      <w:rPr>
        <w:lang w:val="zh-CN"/>
      </w:rPr>
      <w:fldChar w:fldCharType="end"/>
    </w:r>
    <w:r>
      <w:rPr>
        <w:rFonts w:hint="eastAsia"/>
      </w:rPr>
      <w:t xml:space="preserve">页                 </w:t>
    </w:r>
    <w:r>
      <w:rPr>
        <w:rFonts w:hint="eastAsia"/>
        <w:lang w:eastAsia="zh-CN"/>
      </w:rPr>
      <w:t>山东迈拓发酵技术有限公司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E7C16">
    <w:pPr>
      <w:pStyle w:val="31"/>
      <w:rPr>
        <w:rFonts w:asciiTheme="minorEastAsia" w:hAnsiTheme="minorEastAsia" w:eastAsiaTheme="minorEastAsia"/>
        <w:color w:val="000000" w:themeColor="text1"/>
        <w:sz w:val="21"/>
        <w:szCs w:val="21"/>
        <w14:textFill>
          <w14:solidFill>
            <w14:schemeClr w14:val="tx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D56B3">
    <w:pPr>
      <w:pStyle w:val="31"/>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CBB68">
    <w:pPr>
      <w:pStyle w:val="31"/>
      <w:rPr>
        <w:rFonts w:hint="eastAsia" w:asciiTheme="minorEastAsia" w:hAnsiTheme="minorEastAsia" w:eastAsiaTheme="minorEastAsia"/>
        <w:color w:val="000000" w:themeColor="text1"/>
        <w:sz w:val="21"/>
        <w:szCs w:val="21"/>
        <w:lang w:eastAsia="zh-CN"/>
        <w14:textFill>
          <w14:solidFill>
            <w14:schemeClr w14:val="tx1"/>
          </w14:solidFill>
        </w14:textFil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F79E">
    <w:pPr>
      <w:pStyle w:val="31"/>
      <w:rPr>
        <w:rFonts w:asciiTheme="minorEastAsia" w:hAnsiTheme="minorEastAsia" w:eastAsiaTheme="minorEastAsia"/>
        <w:color w:val="000000" w:themeColor="text1"/>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2AEA">
    <w:pPr>
      <w:pStyle w:val="31"/>
      <w:rPr>
        <w:rFonts w:hint="eastAsia" w:asciiTheme="minorEastAsia" w:hAnsiTheme="minorEastAsia" w:eastAsiaTheme="minorEastAsia"/>
        <w:sz w:val="21"/>
        <w:szCs w:val="21"/>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D3BC9">
    <w:pPr>
      <w:pStyle w:val="31"/>
      <w:rPr>
        <w:rFonts w:hint="eastAsia" w:asciiTheme="minorEastAsia" w:hAnsiTheme="minorEastAsia" w:eastAsiaTheme="minorEastAsia"/>
        <w:color w:val="000000" w:themeColor="text1"/>
        <w:sz w:val="21"/>
        <w:szCs w:val="21"/>
        <w:lang w:eastAsia="zh-CN"/>
        <w14:textFill>
          <w14:solidFill>
            <w14:schemeClr w14:val="tx1"/>
          </w14:solidFill>
        </w14:textFil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5BB9">
    <w:pPr>
      <w:pStyle w:val="3"/>
      <w:numPr>
        <w:ilvl w:val="0"/>
        <w:numId w:val="0"/>
      </w:numPr>
      <w:ind w:leftChars="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F4C28"/>
    <w:multiLevelType w:val="singleLevel"/>
    <w:tmpl w:val="D2CF4C28"/>
    <w:lvl w:ilvl="0" w:tentative="0">
      <w:start w:val="2"/>
      <w:numFmt w:val="chineseCounting"/>
      <w:suff w:val="nothing"/>
      <w:lvlText w:val="%1、"/>
      <w:lvlJc w:val="left"/>
      <w:rPr>
        <w:rFonts w:hint="eastAsia"/>
      </w:rPr>
    </w:lvl>
  </w:abstractNum>
  <w:abstractNum w:abstractNumId="1">
    <w:nsid w:val="309323D5"/>
    <w:multiLevelType w:val="singleLevel"/>
    <w:tmpl w:val="309323D5"/>
    <w:lvl w:ilvl="0" w:tentative="0">
      <w:start w:val="1"/>
      <w:numFmt w:val="decimal"/>
      <w:suff w:val="nothing"/>
      <w:lvlText w:val="%1、"/>
      <w:lvlJc w:val="left"/>
    </w:lvl>
  </w:abstractNum>
  <w:abstractNum w:abstractNumId="2">
    <w:nsid w:val="5EF87896"/>
    <w:multiLevelType w:val="singleLevel"/>
    <w:tmpl w:val="5EF87896"/>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948"/>
    <w:rsid w:val="00000640"/>
    <w:rsid w:val="00001115"/>
    <w:rsid w:val="0000134D"/>
    <w:rsid w:val="00001913"/>
    <w:rsid w:val="00001CCE"/>
    <w:rsid w:val="00001FAD"/>
    <w:rsid w:val="000021D7"/>
    <w:rsid w:val="0000220E"/>
    <w:rsid w:val="00002B1E"/>
    <w:rsid w:val="00002FF4"/>
    <w:rsid w:val="000036B9"/>
    <w:rsid w:val="00003C5A"/>
    <w:rsid w:val="0000478E"/>
    <w:rsid w:val="00004C2C"/>
    <w:rsid w:val="00004C33"/>
    <w:rsid w:val="000052F3"/>
    <w:rsid w:val="000054D1"/>
    <w:rsid w:val="00005535"/>
    <w:rsid w:val="000059E3"/>
    <w:rsid w:val="00005F46"/>
    <w:rsid w:val="000063B8"/>
    <w:rsid w:val="000065DD"/>
    <w:rsid w:val="000068D4"/>
    <w:rsid w:val="00006902"/>
    <w:rsid w:val="00006A09"/>
    <w:rsid w:val="00006AFC"/>
    <w:rsid w:val="00006BA2"/>
    <w:rsid w:val="000078A0"/>
    <w:rsid w:val="00007AD5"/>
    <w:rsid w:val="00007DAC"/>
    <w:rsid w:val="000102AB"/>
    <w:rsid w:val="0001044B"/>
    <w:rsid w:val="000106F9"/>
    <w:rsid w:val="000114CF"/>
    <w:rsid w:val="000115FE"/>
    <w:rsid w:val="000119A5"/>
    <w:rsid w:val="00011CBE"/>
    <w:rsid w:val="00011E49"/>
    <w:rsid w:val="00011E96"/>
    <w:rsid w:val="0001201B"/>
    <w:rsid w:val="000124D2"/>
    <w:rsid w:val="000128AA"/>
    <w:rsid w:val="000129DB"/>
    <w:rsid w:val="00012A65"/>
    <w:rsid w:val="00012D6D"/>
    <w:rsid w:val="00012F99"/>
    <w:rsid w:val="00014004"/>
    <w:rsid w:val="000145D7"/>
    <w:rsid w:val="00014AEF"/>
    <w:rsid w:val="00014C0A"/>
    <w:rsid w:val="00015248"/>
    <w:rsid w:val="00015E48"/>
    <w:rsid w:val="00015E77"/>
    <w:rsid w:val="00016446"/>
    <w:rsid w:val="000165B5"/>
    <w:rsid w:val="00016D46"/>
    <w:rsid w:val="00017985"/>
    <w:rsid w:val="00017EC3"/>
    <w:rsid w:val="0002018B"/>
    <w:rsid w:val="00020432"/>
    <w:rsid w:val="0002160D"/>
    <w:rsid w:val="00021889"/>
    <w:rsid w:val="000233AB"/>
    <w:rsid w:val="00023404"/>
    <w:rsid w:val="00023A0B"/>
    <w:rsid w:val="00023A0F"/>
    <w:rsid w:val="00023A4E"/>
    <w:rsid w:val="00023A52"/>
    <w:rsid w:val="00024A81"/>
    <w:rsid w:val="00024C0C"/>
    <w:rsid w:val="00024C69"/>
    <w:rsid w:val="00025372"/>
    <w:rsid w:val="0002570C"/>
    <w:rsid w:val="000260AF"/>
    <w:rsid w:val="00026E42"/>
    <w:rsid w:val="0002703E"/>
    <w:rsid w:val="00030087"/>
    <w:rsid w:val="00031091"/>
    <w:rsid w:val="000316F7"/>
    <w:rsid w:val="00031A0F"/>
    <w:rsid w:val="00031ADA"/>
    <w:rsid w:val="000322D5"/>
    <w:rsid w:val="0003232F"/>
    <w:rsid w:val="00032AF7"/>
    <w:rsid w:val="00032C20"/>
    <w:rsid w:val="00032CFF"/>
    <w:rsid w:val="00033630"/>
    <w:rsid w:val="00033720"/>
    <w:rsid w:val="00033E53"/>
    <w:rsid w:val="00034346"/>
    <w:rsid w:val="00034969"/>
    <w:rsid w:val="00034AD3"/>
    <w:rsid w:val="0003519A"/>
    <w:rsid w:val="0003530C"/>
    <w:rsid w:val="00035542"/>
    <w:rsid w:val="00035546"/>
    <w:rsid w:val="000357D1"/>
    <w:rsid w:val="00035ACD"/>
    <w:rsid w:val="00036544"/>
    <w:rsid w:val="00036627"/>
    <w:rsid w:val="00036AB5"/>
    <w:rsid w:val="00036D4F"/>
    <w:rsid w:val="00037B61"/>
    <w:rsid w:val="00037E3C"/>
    <w:rsid w:val="000405CB"/>
    <w:rsid w:val="000413EE"/>
    <w:rsid w:val="00041B03"/>
    <w:rsid w:val="00041B19"/>
    <w:rsid w:val="0004214D"/>
    <w:rsid w:val="000427A5"/>
    <w:rsid w:val="000428FE"/>
    <w:rsid w:val="00042E5F"/>
    <w:rsid w:val="000439A8"/>
    <w:rsid w:val="00043A53"/>
    <w:rsid w:val="000443A3"/>
    <w:rsid w:val="0004471C"/>
    <w:rsid w:val="00044897"/>
    <w:rsid w:val="00045EB0"/>
    <w:rsid w:val="00046427"/>
    <w:rsid w:val="00046895"/>
    <w:rsid w:val="00046A03"/>
    <w:rsid w:val="00046AA8"/>
    <w:rsid w:val="00046F56"/>
    <w:rsid w:val="00047C14"/>
    <w:rsid w:val="00047F12"/>
    <w:rsid w:val="00050488"/>
    <w:rsid w:val="00050577"/>
    <w:rsid w:val="00050B22"/>
    <w:rsid w:val="00050FCD"/>
    <w:rsid w:val="000515CF"/>
    <w:rsid w:val="00051948"/>
    <w:rsid w:val="00052256"/>
    <w:rsid w:val="0005283D"/>
    <w:rsid w:val="0005290B"/>
    <w:rsid w:val="00052C74"/>
    <w:rsid w:val="00052D05"/>
    <w:rsid w:val="00053258"/>
    <w:rsid w:val="00053355"/>
    <w:rsid w:val="00053786"/>
    <w:rsid w:val="00053C24"/>
    <w:rsid w:val="00053C4F"/>
    <w:rsid w:val="00053F89"/>
    <w:rsid w:val="000543FA"/>
    <w:rsid w:val="0005483F"/>
    <w:rsid w:val="0005489D"/>
    <w:rsid w:val="000548BF"/>
    <w:rsid w:val="00054A29"/>
    <w:rsid w:val="00054C8F"/>
    <w:rsid w:val="00055088"/>
    <w:rsid w:val="0005549D"/>
    <w:rsid w:val="000559C7"/>
    <w:rsid w:val="000559EA"/>
    <w:rsid w:val="00055EB2"/>
    <w:rsid w:val="00056377"/>
    <w:rsid w:val="0005645C"/>
    <w:rsid w:val="00056A58"/>
    <w:rsid w:val="00056B61"/>
    <w:rsid w:val="00056D51"/>
    <w:rsid w:val="00056E8D"/>
    <w:rsid w:val="00057100"/>
    <w:rsid w:val="000572F6"/>
    <w:rsid w:val="0006005B"/>
    <w:rsid w:val="0006009A"/>
    <w:rsid w:val="000600AC"/>
    <w:rsid w:val="00060357"/>
    <w:rsid w:val="000605FF"/>
    <w:rsid w:val="0006070C"/>
    <w:rsid w:val="0006089F"/>
    <w:rsid w:val="000610C2"/>
    <w:rsid w:val="0006113D"/>
    <w:rsid w:val="00061144"/>
    <w:rsid w:val="000612D2"/>
    <w:rsid w:val="0006138C"/>
    <w:rsid w:val="0006158B"/>
    <w:rsid w:val="00061991"/>
    <w:rsid w:val="0006210B"/>
    <w:rsid w:val="00062168"/>
    <w:rsid w:val="00062236"/>
    <w:rsid w:val="0006249D"/>
    <w:rsid w:val="000625C3"/>
    <w:rsid w:val="000629B8"/>
    <w:rsid w:val="00062CBD"/>
    <w:rsid w:val="00062EEC"/>
    <w:rsid w:val="000638E4"/>
    <w:rsid w:val="000639DC"/>
    <w:rsid w:val="00063BC6"/>
    <w:rsid w:val="00063EA7"/>
    <w:rsid w:val="000649D8"/>
    <w:rsid w:val="00064BB8"/>
    <w:rsid w:val="00064D10"/>
    <w:rsid w:val="00064D24"/>
    <w:rsid w:val="0006535C"/>
    <w:rsid w:val="00065426"/>
    <w:rsid w:val="00065981"/>
    <w:rsid w:val="0006663A"/>
    <w:rsid w:val="00066BE5"/>
    <w:rsid w:val="00066E60"/>
    <w:rsid w:val="00066F98"/>
    <w:rsid w:val="0006747E"/>
    <w:rsid w:val="00067509"/>
    <w:rsid w:val="000675B4"/>
    <w:rsid w:val="00067B14"/>
    <w:rsid w:val="00067E6E"/>
    <w:rsid w:val="00067F07"/>
    <w:rsid w:val="0007008F"/>
    <w:rsid w:val="0007062A"/>
    <w:rsid w:val="00070CDE"/>
    <w:rsid w:val="00070CEB"/>
    <w:rsid w:val="000712FA"/>
    <w:rsid w:val="000714B8"/>
    <w:rsid w:val="00071760"/>
    <w:rsid w:val="000717C5"/>
    <w:rsid w:val="000717F6"/>
    <w:rsid w:val="00071AAE"/>
    <w:rsid w:val="00072079"/>
    <w:rsid w:val="0007217E"/>
    <w:rsid w:val="00072250"/>
    <w:rsid w:val="00072434"/>
    <w:rsid w:val="000734F4"/>
    <w:rsid w:val="00073CE1"/>
    <w:rsid w:val="00073F58"/>
    <w:rsid w:val="00073F87"/>
    <w:rsid w:val="0007437B"/>
    <w:rsid w:val="00074B11"/>
    <w:rsid w:val="00074C1E"/>
    <w:rsid w:val="00074ECD"/>
    <w:rsid w:val="000750F8"/>
    <w:rsid w:val="00075175"/>
    <w:rsid w:val="00075E17"/>
    <w:rsid w:val="000770D5"/>
    <w:rsid w:val="00077D88"/>
    <w:rsid w:val="00077E2E"/>
    <w:rsid w:val="000802CF"/>
    <w:rsid w:val="000805DF"/>
    <w:rsid w:val="0008085F"/>
    <w:rsid w:val="00080A15"/>
    <w:rsid w:val="00080CA8"/>
    <w:rsid w:val="000810C8"/>
    <w:rsid w:val="00081437"/>
    <w:rsid w:val="000819EB"/>
    <w:rsid w:val="00081F95"/>
    <w:rsid w:val="0008212A"/>
    <w:rsid w:val="000823F7"/>
    <w:rsid w:val="0008251D"/>
    <w:rsid w:val="000828EC"/>
    <w:rsid w:val="00082973"/>
    <w:rsid w:val="00082ED9"/>
    <w:rsid w:val="0008376E"/>
    <w:rsid w:val="00083DAC"/>
    <w:rsid w:val="00083DB4"/>
    <w:rsid w:val="0008440F"/>
    <w:rsid w:val="00084896"/>
    <w:rsid w:val="00084B23"/>
    <w:rsid w:val="00084C54"/>
    <w:rsid w:val="00084FBF"/>
    <w:rsid w:val="00085127"/>
    <w:rsid w:val="00085466"/>
    <w:rsid w:val="000855B2"/>
    <w:rsid w:val="00085950"/>
    <w:rsid w:val="00085A2D"/>
    <w:rsid w:val="00085BA5"/>
    <w:rsid w:val="00085C46"/>
    <w:rsid w:val="000866E6"/>
    <w:rsid w:val="000866F9"/>
    <w:rsid w:val="00087547"/>
    <w:rsid w:val="00087DC1"/>
    <w:rsid w:val="0009007C"/>
    <w:rsid w:val="00090359"/>
    <w:rsid w:val="00090475"/>
    <w:rsid w:val="000909A4"/>
    <w:rsid w:val="00090FD2"/>
    <w:rsid w:val="000915C0"/>
    <w:rsid w:val="0009164A"/>
    <w:rsid w:val="00092C15"/>
    <w:rsid w:val="0009320D"/>
    <w:rsid w:val="0009322D"/>
    <w:rsid w:val="000933A5"/>
    <w:rsid w:val="000933C5"/>
    <w:rsid w:val="00093415"/>
    <w:rsid w:val="00093854"/>
    <w:rsid w:val="00093B28"/>
    <w:rsid w:val="00093FB3"/>
    <w:rsid w:val="00094209"/>
    <w:rsid w:val="0009420B"/>
    <w:rsid w:val="0009476F"/>
    <w:rsid w:val="00094AF0"/>
    <w:rsid w:val="00094B0D"/>
    <w:rsid w:val="00094F84"/>
    <w:rsid w:val="00095956"/>
    <w:rsid w:val="00095985"/>
    <w:rsid w:val="000960E9"/>
    <w:rsid w:val="00096114"/>
    <w:rsid w:val="000961DB"/>
    <w:rsid w:val="00096F70"/>
    <w:rsid w:val="000971A6"/>
    <w:rsid w:val="00097965"/>
    <w:rsid w:val="000A0248"/>
    <w:rsid w:val="000A02BF"/>
    <w:rsid w:val="000A02F5"/>
    <w:rsid w:val="000A09B2"/>
    <w:rsid w:val="000A0C0B"/>
    <w:rsid w:val="000A0D11"/>
    <w:rsid w:val="000A108C"/>
    <w:rsid w:val="000A17F3"/>
    <w:rsid w:val="000A1D69"/>
    <w:rsid w:val="000A2368"/>
    <w:rsid w:val="000A27F1"/>
    <w:rsid w:val="000A2F11"/>
    <w:rsid w:val="000A2FC7"/>
    <w:rsid w:val="000A333C"/>
    <w:rsid w:val="000A3A62"/>
    <w:rsid w:val="000A44B9"/>
    <w:rsid w:val="000A46CE"/>
    <w:rsid w:val="000A518D"/>
    <w:rsid w:val="000A52E2"/>
    <w:rsid w:val="000A551E"/>
    <w:rsid w:val="000A5D0E"/>
    <w:rsid w:val="000A6FD4"/>
    <w:rsid w:val="000A7A18"/>
    <w:rsid w:val="000A7D20"/>
    <w:rsid w:val="000A7D5A"/>
    <w:rsid w:val="000B02A5"/>
    <w:rsid w:val="000B077B"/>
    <w:rsid w:val="000B0995"/>
    <w:rsid w:val="000B15F6"/>
    <w:rsid w:val="000B1D1B"/>
    <w:rsid w:val="000B1E0D"/>
    <w:rsid w:val="000B2751"/>
    <w:rsid w:val="000B2DAB"/>
    <w:rsid w:val="000B3560"/>
    <w:rsid w:val="000B373D"/>
    <w:rsid w:val="000B3A93"/>
    <w:rsid w:val="000B3BC0"/>
    <w:rsid w:val="000B40EE"/>
    <w:rsid w:val="000B4128"/>
    <w:rsid w:val="000B45AE"/>
    <w:rsid w:val="000B4F29"/>
    <w:rsid w:val="000B4F4D"/>
    <w:rsid w:val="000B523E"/>
    <w:rsid w:val="000B532E"/>
    <w:rsid w:val="000B56B1"/>
    <w:rsid w:val="000B6392"/>
    <w:rsid w:val="000B6614"/>
    <w:rsid w:val="000B6777"/>
    <w:rsid w:val="000B6856"/>
    <w:rsid w:val="000B7273"/>
    <w:rsid w:val="000B7328"/>
    <w:rsid w:val="000C0006"/>
    <w:rsid w:val="000C02B3"/>
    <w:rsid w:val="000C02FD"/>
    <w:rsid w:val="000C07B9"/>
    <w:rsid w:val="000C0B7D"/>
    <w:rsid w:val="000C0CCA"/>
    <w:rsid w:val="000C12E3"/>
    <w:rsid w:val="000C18CB"/>
    <w:rsid w:val="000C24FF"/>
    <w:rsid w:val="000C2516"/>
    <w:rsid w:val="000C269C"/>
    <w:rsid w:val="000C2EBF"/>
    <w:rsid w:val="000C3590"/>
    <w:rsid w:val="000C389C"/>
    <w:rsid w:val="000C3B62"/>
    <w:rsid w:val="000C3FA6"/>
    <w:rsid w:val="000C4028"/>
    <w:rsid w:val="000C4315"/>
    <w:rsid w:val="000C47ED"/>
    <w:rsid w:val="000C4810"/>
    <w:rsid w:val="000C4959"/>
    <w:rsid w:val="000C4AB7"/>
    <w:rsid w:val="000C4F04"/>
    <w:rsid w:val="000C5747"/>
    <w:rsid w:val="000C5879"/>
    <w:rsid w:val="000C5A03"/>
    <w:rsid w:val="000C5C55"/>
    <w:rsid w:val="000C5CAA"/>
    <w:rsid w:val="000C5D6D"/>
    <w:rsid w:val="000C5D84"/>
    <w:rsid w:val="000C60FE"/>
    <w:rsid w:val="000C626B"/>
    <w:rsid w:val="000C62D4"/>
    <w:rsid w:val="000C649E"/>
    <w:rsid w:val="000C6C9B"/>
    <w:rsid w:val="000C70E6"/>
    <w:rsid w:val="000C7242"/>
    <w:rsid w:val="000C7439"/>
    <w:rsid w:val="000C7569"/>
    <w:rsid w:val="000C79DD"/>
    <w:rsid w:val="000C7B4D"/>
    <w:rsid w:val="000D050E"/>
    <w:rsid w:val="000D055B"/>
    <w:rsid w:val="000D0611"/>
    <w:rsid w:val="000D0A57"/>
    <w:rsid w:val="000D0D8B"/>
    <w:rsid w:val="000D0F9B"/>
    <w:rsid w:val="000D104B"/>
    <w:rsid w:val="000D1931"/>
    <w:rsid w:val="000D1B9C"/>
    <w:rsid w:val="000D1D3E"/>
    <w:rsid w:val="000D1E48"/>
    <w:rsid w:val="000D2077"/>
    <w:rsid w:val="000D247A"/>
    <w:rsid w:val="000D2613"/>
    <w:rsid w:val="000D2C21"/>
    <w:rsid w:val="000D2DFD"/>
    <w:rsid w:val="000D3344"/>
    <w:rsid w:val="000D33E0"/>
    <w:rsid w:val="000D3888"/>
    <w:rsid w:val="000D4334"/>
    <w:rsid w:val="000D4C76"/>
    <w:rsid w:val="000D4DCC"/>
    <w:rsid w:val="000D51DF"/>
    <w:rsid w:val="000D51EF"/>
    <w:rsid w:val="000D5367"/>
    <w:rsid w:val="000D53D1"/>
    <w:rsid w:val="000D61AD"/>
    <w:rsid w:val="000D641A"/>
    <w:rsid w:val="000D6612"/>
    <w:rsid w:val="000D698D"/>
    <w:rsid w:val="000D6B16"/>
    <w:rsid w:val="000D6E38"/>
    <w:rsid w:val="000D6F78"/>
    <w:rsid w:val="000D6FAE"/>
    <w:rsid w:val="000D70BD"/>
    <w:rsid w:val="000D756C"/>
    <w:rsid w:val="000D7E76"/>
    <w:rsid w:val="000E0075"/>
    <w:rsid w:val="000E03CF"/>
    <w:rsid w:val="000E072B"/>
    <w:rsid w:val="000E0B51"/>
    <w:rsid w:val="000E11CC"/>
    <w:rsid w:val="000E13B8"/>
    <w:rsid w:val="000E1658"/>
    <w:rsid w:val="000E167A"/>
    <w:rsid w:val="000E16FF"/>
    <w:rsid w:val="000E1763"/>
    <w:rsid w:val="000E1899"/>
    <w:rsid w:val="000E19F5"/>
    <w:rsid w:val="000E1A92"/>
    <w:rsid w:val="000E1E32"/>
    <w:rsid w:val="000E1F4B"/>
    <w:rsid w:val="000E2041"/>
    <w:rsid w:val="000E2054"/>
    <w:rsid w:val="000E2091"/>
    <w:rsid w:val="000E2097"/>
    <w:rsid w:val="000E25EF"/>
    <w:rsid w:val="000E2904"/>
    <w:rsid w:val="000E2AAE"/>
    <w:rsid w:val="000E3028"/>
    <w:rsid w:val="000E352D"/>
    <w:rsid w:val="000E3CC4"/>
    <w:rsid w:val="000E4079"/>
    <w:rsid w:val="000E42DF"/>
    <w:rsid w:val="000E4651"/>
    <w:rsid w:val="000E4B08"/>
    <w:rsid w:val="000E4EE7"/>
    <w:rsid w:val="000E501A"/>
    <w:rsid w:val="000E5119"/>
    <w:rsid w:val="000E5159"/>
    <w:rsid w:val="000E5890"/>
    <w:rsid w:val="000E58B4"/>
    <w:rsid w:val="000E618D"/>
    <w:rsid w:val="000E6B19"/>
    <w:rsid w:val="000E73CA"/>
    <w:rsid w:val="000F0013"/>
    <w:rsid w:val="000F03D2"/>
    <w:rsid w:val="000F0494"/>
    <w:rsid w:val="000F0A63"/>
    <w:rsid w:val="000F0A7C"/>
    <w:rsid w:val="000F0BB6"/>
    <w:rsid w:val="000F1039"/>
    <w:rsid w:val="000F1869"/>
    <w:rsid w:val="000F1A04"/>
    <w:rsid w:val="000F1EA0"/>
    <w:rsid w:val="000F2445"/>
    <w:rsid w:val="000F368C"/>
    <w:rsid w:val="000F3E5D"/>
    <w:rsid w:val="000F3EA5"/>
    <w:rsid w:val="000F3F9E"/>
    <w:rsid w:val="000F42B3"/>
    <w:rsid w:val="000F4343"/>
    <w:rsid w:val="000F4B2E"/>
    <w:rsid w:val="000F4BAB"/>
    <w:rsid w:val="000F523D"/>
    <w:rsid w:val="000F53F7"/>
    <w:rsid w:val="000F5F92"/>
    <w:rsid w:val="000F6289"/>
    <w:rsid w:val="000F72C0"/>
    <w:rsid w:val="000F777C"/>
    <w:rsid w:val="000F7A53"/>
    <w:rsid w:val="000F7FDF"/>
    <w:rsid w:val="000F7FEA"/>
    <w:rsid w:val="0010000D"/>
    <w:rsid w:val="00100206"/>
    <w:rsid w:val="001007FA"/>
    <w:rsid w:val="00100BFD"/>
    <w:rsid w:val="00101297"/>
    <w:rsid w:val="00101A96"/>
    <w:rsid w:val="00101B74"/>
    <w:rsid w:val="00101FD9"/>
    <w:rsid w:val="001020FC"/>
    <w:rsid w:val="00102113"/>
    <w:rsid w:val="00102224"/>
    <w:rsid w:val="00102449"/>
    <w:rsid w:val="00102537"/>
    <w:rsid w:val="00102743"/>
    <w:rsid w:val="0010280B"/>
    <w:rsid w:val="00102832"/>
    <w:rsid w:val="001029AB"/>
    <w:rsid w:val="00102FA1"/>
    <w:rsid w:val="00103A52"/>
    <w:rsid w:val="00103D87"/>
    <w:rsid w:val="001040CD"/>
    <w:rsid w:val="001040F6"/>
    <w:rsid w:val="0010443E"/>
    <w:rsid w:val="00104C28"/>
    <w:rsid w:val="00105315"/>
    <w:rsid w:val="00105AD7"/>
    <w:rsid w:val="00106114"/>
    <w:rsid w:val="0010615D"/>
    <w:rsid w:val="00106162"/>
    <w:rsid w:val="001068B4"/>
    <w:rsid w:val="0010727A"/>
    <w:rsid w:val="00107946"/>
    <w:rsid w:val="001101E9"/>
    <w:rsid w:val="00110404"/>
    <w:rsid w:val="00110550"/>
    <w:rsid w:val="00110E73"/>
    <w:rsid w:val="0011153C"/>
    <w:rsid w:val="001115B2"/>
    <w:rsid w:val="001119A1"/>
    <w:rsid w:val="00111A09"/>
    <w:rsid w:val="00111C0D"/>
    <w:rsid w:val="00111FAB"/>
    <w:rsid w:val="001125D5"/>
    <w:rsid w:val="001135DF"/>
    <w:rsid w:val="001139AB"/>
    <w:rsid w:val="00113D71"/>
    <w:rsid w:val="00114142"/>
    <w:rsid w:val="0011456F"/>
    <w:rsid w:val="00115190"/>
    <w:rsid w:val="0011538C"/>
    <w:rsid w:val="001158BF"/>
    <w:rsid w:val="001159D8"/>
    <w:rsid w:val="001163BB"/>
    <w:rsid w:val="00116633"/>
    <w:rsid w:val="001168A9"/>
    <w:rsid w:val="00116E5E"/>
    <w:rsid w:val="00117321"/>
    <w:rsid w:val="001176AF"/>
    <w:rsid w:val="001178A8"/>
    <w:rsid w:val="00117902"/>
    <w:rsid w:val="00117918"/>
    <w:rsid w:val="00120B20"/>
    <w:rsid w:val="00121053"/>
    <w:rsid w:val="0012163F"/>
    <w:rsid w:val="00121664"/>
    <w:rsid w:val="00121C91"/>
    <w:rsid w:val="00121D0F"/>
    <w:rsid w:val="00121EBF"/>
    <w:rsid w:val="00122411"/>
    <w:rsid w:val="00122943"/>
    <w:rsid w:val="00122CCE"/>
    <w:rsid w:val="00122E3F"/>
    <w:rsid w:val="001230D4"/>
    <w:rsid w:val="00123304"/>
    <w:rsid w:val="001233D5"/>
    <w:rsid w:val="001242A9"/>
    <w:rsid w:val="001242F0"/>
    <w:rsid w:val="001245E1"/>
    <w:rsid w:val="001246F9"/>
    <w:rsid w:val="00124B99"/>
    <w:rsid w:val="00124CC0"/>
    <w:rsid w:val="00124D21"/>
    <w:rsid w:val="00124F38"/>
    <w:rsid w:val="0012554C"/>
    <w:rsid w:val="001255CB"/>
    <w:rsid w:val="0012594B"/>
    <w:rsid w:val="00126611"/>
    <w:rsid w:val="00126735"/>
    <w:rsid w:val="00126ABD"/>
    <w:rsid w:val="00126CA7"/>
    <w:rsid w:val="00126D26"/>
    <w:rsid w:val="00126DC1"/>
    <w:rsid w:val="00126E01"/>
    <w:rsid w:val="00126EFA"/>
    <w:rsid w:val="001271D0"/>
    <w:rsid w:val="001274E3"/>
    <w:rsid w:val="00127648"/>
    <w:rsid w:val="0012790A"/>
    <w:rsid w:val="00130034"/>
    <w:rsid w:val="00130790"/>
    <w:rsid w:val="00130CC0"/>
    <w:rsid w:val="00130D08"/>
    <w:rsid w:val="001310D5"/>
    <w:rsid w:val="00131FAC"/>
    <w:rsid w:val="00131FE5"/>
    <w:rsid w:val="00132937"/>
    <w:rsid w:val="00133365"/>
    <w:rsid w:val="001338B6"/>
    <w:rsid w:val="00133DBF"/>
    <w:rsid w:val="0013479C"/>
    <w:rsid w:val="00134941"/>
    <w:rsid w:val="0013494E"/>
    <w:rsid w:val="001350F0"/>
    <w:rsid w:val="0013587B"/>
    <w:rsid w:val="001358EB"/>
    <w:rsid w:val="00135DE6"/>
    <w:rsid w:val="00135F78"/>
    <w:rsid w:val="00136248"/>
    <w:rsid w:val="00136445"/>
    <w:rsid w:val="001367F8"/>
    <w:rsid w:val="00136E64"/>
    <w:rsid w:val="00136F95"/>
    <w:rsid w:val="001403AD"/>
    <w:rsid w:val="00140C0F"/>
    <w:rsid w:val="00140D1B"/>
    <w:rsid w:val="00140D58"/>
    <w:rsid w:val="00140DBF"/>
    <w:rsid w:val="00140E7C"/>
    <w:rsid w:val="00141042"/>
    <w:rsid w:val="00141AD2"/>
    <w:rsid w:val="00141D58"/>
    <w:rsid w:val="00141DA1"/>
    <w:rsid w:val="0014289B"/>
    <w:rsid w:val="001428B1"/>
    <w:rsid w:val="00142A6F"/>
    <w:rsid w:val="00142B31"/>
    <w:rsid w:val="0014313F"/>
    <w:rsid w:val="00143333"/>
    <w:rsid w:val="001434F0"/>
    <w:rsid w:val="00143760"/>
    <w:rsid w:val="0014390E"/>
    <w:rsid w:val="00143E4C"/>
    <w:rsid w:val="00143F4D"/>
    <w:rsid w:val="00144531"/>
    <w:rsid w:val="001445FE"/>
    <w:rsid w:val="00144972"/>
    <w:rsid w:val="00144D67"/>
    <w:rsid w:val="001455BE"/>
    <w:rsid w:val="001455DD"/>
    <w:rsid w:val="00145AD9"/>
    <w:rsid w:val="00145B95"/>
    <w:rsid w:val="00145C15"/>
    <w:rsid w:val="00145F3D"/>
    <w:rsid w:val="001461AC"/>
    <w:rsid w:val="00146A51"/>
    <w:rsid w:val="00146BE2"/>
    <w:rsid w:val="0014718D"/>
    <w:rsid w:val="00147348"/>
    <w:rsid w:val="0014781F"/>
    <w:rsid w:val="00147E32"/>
    <w:rsid w:val="001501BD"/>
    <w:rsid w:val="00150628"/>
    <w:rsid w:val="00150D23"/>
    <w:rsid w:val="00150DFF"/>
    <w:rsid w:val="001512E5"/>
    <w:rsid w:val="00151414"/>
    <w:rsid w:val="001516CE"/>
    <w:rsid w:val="00151C40"/>
    <w:rsid w:val="001523E3"/>
    <w:rsid w:val="00152572"/>
    <w:rsid w:val="00152858"/>
    <w:rsid w:val="00152E02"/>
    <w:rsid w:val="00152ED8"/>
    <w:rsid w:val="00153192"/>
    <w:rsid w:val="001538A0"/>
    <w:rsid w:val="00153959"/>
    <w:rsid w:val="001539D7"/>
    <w:rsid w:val="00153C21"/>
    <w:rsid w:val="00153CA0"/>
    <w:rsid w:val="00153E2A"/>
    <w:rsid w:val="00153E3F"/>
    <w:rsid w:val="001543E7"/>
    <w:rsid w:val="00154627"/>
    <w:rsid w:val="0015478D"/>
    <w:rsid w:val="001549F0"/>
    <w:rsid w:val="00154A4F"/>
    <w:rsid w:val="00155052"/>
    <w:rsid w:val="00155192"/>
    <w:rsid w:val="00155199"/>
    <w:rsid w:val="001551BA"/>
    <w:rsid w:val="001558F9"/>
    <w:rsid w:val="00155A9D"/>
    <w:rsid w:val="00156B1B"/>
    <w:rsid w:val="00157262"/>
    <w:rsid w:val="00157943"/>
    <w:rsid w:val="001579EE"/>
    <w:rsid w:val="00157DEA"/>
    <w:rsid w:val="00157E63"/>
    <w:rsid w:val="00160232"/>
    <w:rsid w:val="00160481"/>
    <w:rsid w:val="00160532"/>
    <w:rsid w:val="00160A02"/>
    <w:rsid w:val="0016102C"/>
    <w:rsid w:val="001613A8"/>
    <w:rsid w:val="001614A5"/>
    <w:rsid w:val="001614C0"/>
    <w:rsid w:val="00161BD7"/>
    <w:rsid w:val="00161C09"/>
    <w:rsid w:val="001626D0"/>
    <w:rsid w:val="001628CF"/>
    <w:rsid w:val="00162AF0"/>
    <w:rsid w:val="00162B31"/>
    <w:rsid w:val="00162E8A"/>
    <w:rsid w:val="00163404"/>
    <w:rsid w:val="0016350F"/>
    <w:rsid w:val="00163824"/>
    <w:rsid w:val="00164506"/>
    <w:rsid w:val="00164582"/>
    <w:rsid w:val="00164622"/>
    <w:rsid w:val="00164DD7"/>
    <w:rsid w:val="0016510A"/>
    <w:rsid w:val="0016516E"/>
    <w:rsid w:val="001658EB"/>
    <w:rsid w:val="00165EEE"/>
    <w:rsid w:val="0016644D"/>
    <w:rsid w:val="0016692E"/>
    <w:rsid w:val="00166B57"/>
    <w:rsid w:val="00166E55"/>
    <w:rsid w:val="00167D22"/>
    <w:rsid w:val="00170247"/>
    <w:rsid w:val="001709CB"/>
    <w:rsid w:val="00170CA0"/>
    <w:rsid w:val="00170FE0"/>
    <w:rsid w:val="00171232"/>
    <w:rsid w:val="00171583"/>
    <w:rsid w:val="001717D3"/>
    <w:rsid w:val="00171865"/>
    <w:rsid w:val="001718F3"/>
    <w:rsid w:val="001719A9"/>
    <w:rsid w:val="00171BE5"/>
    <w:rsid w:val="00171E02"/>
    <w:rsid w:val="00172477"/>
    <w:rsid w:val="001724AE"/>
    <w:rsid w:val="001727FE"/>
    <w:rsid w:val="00172CF8"/>
    <w:rsid w:val="00172E0A"/>
    <w:rsid w:val="00172F6B"/>
    <w:rsid w:val="00173090"/>
    <w:rsid w:val="001732AF"/>
    <w:rsid w:val="00173407"/>
    <w:rsid w:val="00173AE5"/>
    <w:rsid w:val="00173E9F"/>
    <w:rsid w:val="00173FBE"/>
    <w:rsid w:val="00173FDC"/>
    <w:rsid w:val="00174502"/>
    <w:rsid w:val="00174740"/>
    <w:rsid w:val="00174A11"/>
    <w:rsid w:val="00175187"/>
    <w:rsid w:val="00175479"/>
    <w:rsid w:val="00175A15"/>
    <w:rsid w:val="00176A3B"/>
    <w:rsid w:val="00176B85"/>
    <w:rsid w:val="00176B9F"/>
    <w:rsid w:val="00176EDA"/>
    <w:rsid w:val="001770E8"/>
    <w:rsid w:val="00177545"/>
    <w:rsid w:val="001776CB"/>
    <w:rsid w:val="00177920"/>
    <w:rsid w:val="00177E3E"/>
    <w:rsid w:val="0018098B"/>
    <w:rsid w:val="001811B9"/>
    <w:rsid w:val="00181553"/>
    <w:rsid w:val="001816C6"/>
    <w:rsid w:val="00181D80"/>
    <w:rsid w:val="001821D0"/>
    <w:rsid w:val="00182CAA"/>
    <w:rsid w:val="0018300D"/>
    <w:rsid w:val="001832CE"/>
    <w:rsid w:val="001833AE"/>
    <w:rsid w:val="001836D2"/>
    <w:rsid w:val="00184060"/>
    <w:rsid w:val="00184168"/>
    <w:rsid w:val="0018418A"/>
    <w:rsid w:val="00184218"/>
    <w:rsid w:val="001842E0"/>
    <w:rsid w:val="00184CD1"/>
    <w:rsid w:val="00184FB8"/>
    <w:rsid w:val="001851D8"/>
    <w:rsid w:val="001853B7"/>
    <w:rsid w:val="00185483"/>
    <w:rsid w:val="00185823"/>
    <w:rsid w:val="00185994"/>
    <w:rsid w:val="00185EE4"/>
    <w:rsid w:val="001861A5"/>
    <w:rsid w:val="00186355"/>
    <w:rsid w:val="00186B0C"/>
    <w:rsid w:val="00186CD8"/>
    <w:rsid w:val="001872ED"/>
    <w:rsid w:val="0018761D"/>
    <w:rsid w:val="00187A6F"/>
    <w:rsid w:val="00187CDA"/>
    <w:rsid w:val="0019018B"/>
    <w:rsid w:val="001905B6"/>
    <w:rsid w:val="00190BBB"/>
    <w:rsid w:val="00190EB5"/>
    <w:rsid w:val="00191243"/>
    <w:rsid w:val="001914E4"/>
    <w:rsid w:val="00191567"/>
    <w:rsid w:val="00192215"/>
    <w:rsid w:val="00192261"/>
    <w:rsid w:val="001927AB"/>
    <w:rsid w:val="00192CC9"/>
    <w:rsid w:val="00192F26"/>
    <w:rsid w:val="00193353"/>
    <w:rsid w:val="001935E8"/>
    <w:rsid w:val="001938DC"/>
    <w:rsid w:val="00193A95"/>
    <w:rsid w:val="00194217"/>
    <w:rsid w:val="001942FE"/>
    <w:rsid w:val="001955DB"/>
    <w:rsid w:val="001956EA"/>
    <w:rsid w:val="001967F8"/>
    <w:rsid w:val="0019774E"/>
    <w:rsid w:val="00197967"/>
    <w:rsid w:val="001A057C"/>
    <w:rsid w:val="001A0772"/>
    <w:rsid w:val="001A0AB8"/>
    <w:rsid w:val="001A1127"/>
    <w:rsid w:val="001A1559"/>
    <w:rsid w:val="001A185E"/>
    <w:rsid w:val="001A18D8"/>
    <w:rsid w:val="001A19ED"/>
    <w:rsid w:val="001A1B63"/>
    <w:rsid w:val="001A216A"/>
    <w:rsid w:val="001A23DA"/>
    <w:rsid w:val="001A253F"/>
    <w:rsid w:val="001A28C7"/>
    <w:rsid w:val="001A2928"/>
    <w:rsid w:val="001A31E4"/>
    <w:rsid w:val="001A3B00"/>
    <w:rsid w:val="001A3D3C"/>
    <w:rsid w:val="001A40D3"/>
    <w:rsid w:val="001A433B"/>
    <w:rsid w:val="001A4693"/>
    <w:rsid w:val="001A4AA6"/>
    <w:rsid w:val="001A4E2A"/>
    <w:rsid w:val="001A4E71"/>
    <w:rsid w:val="001A4EAA"/>
    <w:rsid w:val="001A511D"/>
    <w:rsid w:val="001A5760"/>
    <w:rsid w:val="001A5BF9"/>
    <w:rsid w:val="001A5FE4"/>
    <w:rsid w:val="001A634C"/>
    <w:rsid w:val="001A660A"/>
    <w:rsid w:val="001A67DE"/>
    <w:rsid w:val="001A71E8"/>
    <w:rsid w:val="001A7792"/>
    <w:rsid w:val="001A799B"/>
    <w:rsid w:val="001A79C4"/>
    <w:rsid w:val="001A7F21"/>
    <w:rsid w:val="001B0290"/>
    <w:rsid w:val="001B04E2"/>
    <w:rsid w:val="001B06F1"/>
    <w:rsid w:val="001B0EC5"/>
    <w:rsid w:val="001B1B72"/>
    <w:rsid w:val="001B1BC1"/>
    <w:rsid w:val="001B23ED"/>
    <w:rsid w:val="001B271D"/>
    <w:rsid w:val="001B3543"/>
    <w:rsid w:val="001B37A5"/>
    <w:rsid w:val="001B3820"/>
    <w:rsid w:val="001B3AB9"/>
    <w:rsid w:val="001B3E70"/>
    <w:rsid w:val="001B4471"/>
    <w:rsid w:val="001B5751"/>
    <w:rsid w:val="001B5963"/>
    <w:rsid w:val="001B59E3"/>
    <w:rsid w:val="001B5AC1"/>
    <w:rsid w:val="001B5FBD"/>
    <w:rsid w:val="001B6001"/>
    <w:rsid w:val="001B6434"/>
    <w:rsid w:val="001B68A8"/>
    <w:rsid w:val="001B6C10"/>
    <w:rsid w:val="001B7569"/>
    <w:rsid w:val="001B7851"/>
    <w:rsid w:val="001B7C3C"/>
    <w:rsid w:val="001B7F6D"/>
    <w:rsid w:val="001C04CA"/>
    <w:rsid w:val="001C059C"/>
    <w:rsid w:val="001C0797"/>
    <w:rsid w:val="001C0E9A"/>
    <w:rsid w:val="001C18B0"/>
    <w:rsid w:val="001C1ED0"/>
    <w:rsid w:val="001C201E"/>
    <w:rsid w:val="001C209C"/>
    <w:rsid w:val="001C2353"/>
    <w:rsid w:val="001C26A9"/>
    <w:rsid w:val="001C2F65"/>
    <w:rsid w:val="001C334F"/>
    <w:rsid w:val="001C33C8"/>
    <w:rsid w:val="001C36DE"/>
    <w:rsid w:val="001C3BD1"/>
    <w:rsid w:val="001C3D0D"/>
    <w:rsid w:val="001C3FEF"/>
    <w:rsid w:val="001C4BA6"/>
    <w:rsid w:val="001C4C5C"/>
    <w:rsid w:val="001C4CA3"/>
    <w:rsid w:val="001C4FA0"/>
    <w:rsid w:val="001C5080"/>
    <w:rsid w:val="001C5366"/>
    <w:rsid w:val="001C5690"/>
    <w:rsid w:val="001C5AC7"/>
    <w:rsid w:val="001C654E"/>
    <w:rsid w:val="001C6626"/>
    <w:rsid w:val="001C66BE"/>
    <w:rsid w:val="001C6B5F"/>
    <w:rsid w:val="001C6C7A"/>
    <w:rsid w:val="001C6D71"/>
    <w:rsid w:val="001C760F"/>
    <w:rsid w:val="001C7689"/>
    <w:rsid w:val="001C7A77"/>
    <w:rsid w:val="001C7BB2"/>
    <w:rsid w:val="001C7EB9"/>
    <w:rsid w:val="001D0502"/>
    <w:rsid w:val="001D071D"/>
    <w:rsid w:val="001D0B0C"/>
    <w:rsid w:val="001D0F98"/>
    <w:rsid w:val="001D1032"/>
    <w:rsid w:val="001D26B0"/>
    <w:rsid w:val="001D292E"/>
    <w:rsid w:val="001D2B75"/>
    <w:rsid w:val="001D2FCA"/>
    <w:rsid w:val="001D3054"/>
    <w:rsid w:val="001D3E4E"/>
    <w:rsid w:val="001D43C5"/>
    <w:rsid w:val="001D4925"/>
    <w:rsid w:val="001D4B5A"/>
    <w:rsid w:val="001D4FE6"/>
    <w:rsid w:val="001D50A3"/>
    <w:rsid w:val="001D5293"/>
    <w:rsid w:val="001D5310"/>
    <w:rsid w:val="001D5415"/>
    <w:rsid w:val="001D54B1"/>
    <w:rsid w:val="001D66DA"/>
    <w:rsid w:val="001D6C8C"/>
    <w:rsid w:val="001D6D54"/>
    <w:rsid w:val="001D6F62"/>
    <w:rsid w:val="001D731A"/>
    <w:rsid w:val="001D7621"/>
    <w:rsid w:val="001D7A13"/>
    <w:rsid w:val="001D7C8F"/>
    <w:rsid w:val="001D7DCC"/>
    <w:rsid w:val="001E00A6"/>
    <w:rsid w:val="001E02E7"/>
    <w:rsid w:val="001E036F"/>
    <w:rsid w:val="001E04C8"/>
    <w:rsid w:val="001E0E40"/>
    <w:rsid w:val="001E0EA9"/>
    <w:rsid w:val="001E15B1"/>
    <w:rsid w:val="001E1693"/>
    <w:rsid w:val="001E19F3"/>
    <w:rsid w:val="001E20A6"/>
    <w:rsid w:val="001E21FE"/>
    <w:rsid w:val="001E221E"/>
    <w:rsid w:val="001E25EC"/>
    <w:rsid w:val="001E29C0"/>
    <w:rsid w:val="001E2A68"/>
    <w:rsid w:val="001E2B23"/>
    <w:rsid w:val="001E2FA1"/>
    <w:rsid w:val="001E3CCB"/>
    <w:rsid w:val="001E3D5F"/>
    <w:rsid w:val="001E3D84"/>
    <w:rsid w:val="001E3F71"/>
    <w:rsid w:val="001E40BD"/>
    <w:rsid w:val="001E4188"/>
    <w:rsid w:val="001E48AF"/>
    <w:rsid w:val="001E4B4E"/>
    <w:rsid w:val="001E4C9B"/>
    <w:rsid w:val="001E56ED"/>
    <w:rsid w:val="001E5945"/>
    <w:rsid w:val="001E5BA5"/>
    <w:rsid w:val="001E5C2F"/>
    <w:rsid w:val="001E75D4"/>
    <w:rsid w:val="001E7ADD"/>
    <w:rsid w:val="001E7E62"/>
    <w:rsid w:val="001F02AC"/>
    <w:rsid w:val="001F060A"/>
    <w:rsid w:val="001F064A"/>
    <w:rsid w:val="001F0758"/>
    <w:rsid w:val="001F0969"/>
    <w:rsid w:val="001F0CD6"/>
    <w:rsid w:val="001F0F2C"/>
    <w:rsid w:val="001F104C"/>
    <w:rsid w:val="001F14D8"/>
    <w:rsid w:val="001F16AA"/>
    <w:rsid w:val="001F1CDB"/>
    <w:rsid w:val="001F1D8E"/>
    <w:rsid w:val="001F1F2B"/>
    <w:rsid w:val="001F2014"/>
    <w:rsid w:val="001F216A"/>
    <w:rsid w:val="001F2263"/>
    <w:rsid w:val="001F22BE"/>
    <w:rsid w:val="001F2513"/>
    <w:rsid w:val="001F3308"/>
    <w:rsid w:val="001F3447"/>
    <w:rsid w:val="001F3470"/>
    <w:rsid w:val="001F40DB"/>
    <w:rsid w:val="001F437C"/>
    <w:rsid w:val="001F45B3"/>
    <w:rsid w:val="001F45C4"/>
    <w:rsid w:val="001F492C"/>
    <w:rsid w:val="001F4BDE"/>
    <w:rsid w:val="001F4C9E"/>
    <w:rsid w:val="001F4CFE"/>
    <w:rsid w:val="001F4DCB"/>
    <w:rsid w:val="001F4F14"/>
    <w:rsid w:val="001F5042"/>
    <w:rsid w:val="001F50E3"/>
    <w:rsid w:val="001F5379"/>
    <w:rsid w:val="001F581F"/>
    <w:rsid w:val="001F64F1"/>
    <w:rsid w:val="001F68A1"/>
    <w:rsid w:val="001F6B15"/>
    <w:rsid w:val="001F6E00"/>
    <w:rsid w:val="001F74AC"/>
    <w:rsid w:val="001F79AC"/>
    <w:rsid w:val="00200970"/>
    <w:rsid w:val="00200C46"/>
    <w:rsid w:val="00200EAF"/>
    <w:rsid w:val="00200F06"/>
    <w:rsid w:val="00201401"/>
    <w:rsid w:val="0020195E"/>
    <w:rsid w:val="00201DF1"/>
    <w:rsid w:val="00202187"/>
    <w:rsid w:val="00202492"/>
    <w:rsid w:val="00202571"/>
    <w:rsid w:val="0020260E"/>
    <w:rsid w:val="00202733"/>
    <w:rsid w:val="00202828"/>
    <w:rsid w:val="00202B96"/>
    <w:rsid w:val="00202E98"/>
    <w:rsid w:val="0020322C"/>
    <w:rsid w:val="00203514"/>
    <w:rsid w:val="00203684"/>
    <w:rsid w:val="002038C2"/>
    <w:rsid w:val="00203B8A"/>
    <w:rsid w:val="00203E3C"/>
    <w:rsid w:val="00204462"/>
    <w:rsid w:val="0020488E"/>
    <w:rsid w:val="002053D3"/>
    <w:rsid w:val="00205614"/>
    <w:rsid w:val="0020561F"/>
    <w:rsid w:val="00205B7B"/>
    <w:rsid w:val="00205CA3"/>
    <w:rsid w:val="00205D37"/>
    <w:rsid w:val="00205F17"/>
    <w:rsid w:val="0020648D"/>
    <w:rsid w:val="002067B6"/>
    <w:rsid w:val="0020711C"/>
    <w:rsid w:val="00207AA8"/>
    <w:rsid w:val="00207B6A"/>
    <w:rsid w:val="00207BB9"/>
    <w:rsid w:val="00210041"/>
    <w:rsid w:val="0021058B"/>
    <w:rsid w:val="002107C7"/>
    <w:rsid w:val="00210AA4"/>
    <w:rsid w:val="00210D7F"/>
    <w:rsid w:val="00210F13"/>
    <w:rsid w:val="0021115E"/>
    <w:rsid w:val="00211DEA"/>
    <w:rsid w:val="00211E28"/>
    <w:rsid w:val="0021270A"/>
    <w:rsid w:val="00212745"/>
    <w:rsid w:val="00212778"/>
    <w:rsid w:val="00213498"/>
    <w:rsid w:val="002134EB"/>
    <w:rsid w:val="002134F2"/>
    <w:rsid w:val="00213948"/>
    <w:rsid w:val="00213E08"/>
    <w:rsid w:val="00213F0C"/>
    <w:rsid w:val="00213F70"/>
    <w:rsid w:val="00214209"/>
    <w:rsid w:val="00214792"/>
    <w:rsid w:val="002147E4"/>
    <w:rsid w:val="002151D9"/>
    <w:rsid w:val="00215814"/>
    <w:rsid w:val="00215B9C"/>
    <w:rsid w:val="00216419"/>
    <w:rsid w:val="00216482"/>
    <w:rsid w:val="00216868"/>
    <w:rsid w:val="00216AB2"/>
    <w:rsid w:val="00216B4F"/>
    <w:rsid w:val="00216D2B"/>
    <w:rsid w:val="00216FBB"/>
    <w:rsid w:val="002170F5"/>
    <w:rsid w:val="0021742C"/>
    <w:rsid w:val="0022021E"/>
    <w:rsid w:val="0022037C"/>
    <w:rsid w:val="002204DC"/>
    <w:rsid w:val="002204EE"/>
    <w:rsid w:val="002215A3"/>
    <w:rsid w:val="00221EB0"/>
    <w:rsid w:val="002226B1"/>
    <w:rsid w:val="0022304B"/>
    <w:rsid w:val="002231BF"/>
    <w:rsid w:val="002241A8"/>
    <w:rsid w:val="002243FF"/>
    <w:rsid w:val="002244C4"/>
    <w:rsid w:val="002245DE"/>
    <w:rsid w:val="00224C93"/>
    <w:rsid w:val="0022539D"/>
    <w:rsid w:val="00225640"/>
    <w:rsid w:val="002259A9"/>
    <w:rsid w:val="00225B0E"/>
    <w:rsid w:val="00225F48"/>
    <w:rsid w:val="002262AB"/>
    <w:rsid w:val="0022663A"/>
    <w:rsid w:val="002267F5"/>
    <w:rsid w:val="002270D7"/>
    <w:rsid w:val="00227239"/>
    <w:rsid w:val="002275EA"/>
    <w:rsid w:val="00227A93"/>
    <w:rsid w:val="00227B9D"/>
    <w:rsid w:val="00227D88"/>
    <w:rsid w:val="00230132"/>
    <w:rsid w:val="00230B3B"/>
    <w:rsid w:val="002312F2"/>
    <w:rsid w:val="002318F1"/>
    <w:rsid w:val="00231AF5"/>
    <w:rsid w:val="00231EB9"/>
    <w:rsid w:val="002321B7"/>
    <w:rsid w:val="002321FD"/>
    <w:rsid w:val="00232784"/>
    <w:rsid w:val="00233617"/>
    <w:rsid w:val="002336B4"/>
    <w:rsid w:val="00233D11"/>
    <w:rsid w:val="00233EE3"/>
    <w:rsid w:val="002340C1"/>
    <w:rsid w:val="002342DC"/>
    <w:rsid w:val="002353CF"/>
    <w:rsid w:val="00235DB2"/>
    <w:rsid w:val="00236C75"/>
    <w:rsid w:val="00236DAE"/>
    <w:rsid w:val="00237504"/>
    <w:rsid w:val="00237B27"/>
    <w:rsid w:val="00240289"/>
    <w:rsid w:val="002405B1"/>
    <w:rsid w:val="00241503"/>
    <w:rsid w:val="002426CE"/>
    <w:rsid w:val="002427A4"/>
    <w:rsid w:val="00242B75"/>
    <w:rsid w:val="00242BA4"/>
    <w:rsid w:val="0024317C"/>
    <w:rsid w:val="00243681"/>
    <w:rsid w:val="00243E6A"/>
    <w:rsid w:val="00243EB7"/>
    <w:rsid w:val="00244021"/>
    <w:rsid w:val="0024470E"/>
    <w:rsid w:val="00244903"/>
    <w:rsid w:val="002453EF"/>
    <w:rsid w:val="00245A06"/>
    <w:rsid w:val="00245BF3"/>
    <w:rsid w:val="00247539"/>
    <w:rsid w:val="002475B4"/>
    <w:rsid w:val="00247715"/>
    <w:rsid w:val="00247B05"/>
    <w:rsid w:val="00247B30"/>
    <w:rsid w:val="00247CFC"/>
    <w:rsid w:val="002501F6"/>
    <w:rsid w:val="002502AB"/>
    <w:rsid w:val="00250384"/>
    <w:rsid w:val="00250668"/>
    <w:rsid w:val="00250A8F"/>
    <w:rsid w:val="00250B0F"/>
    <w:rsid w:val="00250B42"/>
    <w:rsid w:val="002516F8"/>
    <w:rsid w:val="00251F09"/>
    <w:rsid w:val="00251FD6"/>
    <w:rsid w:val="00252423"/>
    <w:rsid w:val="002528BF"/>
    <w:rsid w:val="00252BF5"/>
    <w:rsid w:val="00252C91"/>
    <w:rsid w:val="00252E38"/>
    <w:rsid w:val="00252EAC"/>
    <w:rsid w:val="002531A4"/>
    <w:rsid w:val="00253F22"/>
    <w:rsid w:val="00254854"/>
    <w:rsid w:val="00254B22"/>
    <w:rsid w:val="00254C8D"/>
    <w:rsid w:val="00254D58"/>
    <w:rsid w:val="00254DF2"/>
    <w:rsid w:val="002551BF"/>
    <w:rsid w:val="00255A6A"/>
    <w:rsid w:val="00255A9C"/>
    <w:rsid w:val="00256497"/>
    <w:rsid w:val="00256BDF"/>
    <w:rsid w:val="00256E1C"/>
    <w:rsid w:val="00256ECF"/>
    <w:rsid w:val="00256F55"/>
    <w:rsid w:val="00257371"/>
    <w:rsid w:val="002573D4"/>
    <w:rsid w:val="0025781E"/>
    <w:rsid w:val="00257AD7"/>
    <w:rsid w:val="00257D11"/>
    <w:rsid w:val="00260052"/>
    <w:rsid w:val="0026026C"/>
    <w:rsid w:val="002602CC"/>
    <w:rsid w:val="00260C2D"/>
    <w:rsid w:val="00260C7E"/>
    <w:rsid w:val="00261087"/>
    <w:rsid w:val="0026193D"/>
    <w:rsid w:val="00261AA9"/>
    <w:rsid w:val="00261F16"/>
    <w:rsid w:val="002625C9"/>
    <w:rsid w:val="00262CDF"/>
    <w:rsid w:val="00262DF8"/>
    <w:rsid w:val="00263AAD"/>
    <w:rsid w:val="00263C51"/>
    <w:rsid w:val="00263F30"/>
    <w:rsid w:val="00264387"/>
    <w:rsid w:val="0026515D"/>
    <w:rsid w:val="002652CF"/>
    <w:rsid w:val="00265B06"/>
    <w:rsid w:val="00265E75"/>
    <w:rsid w:val="00266189"/>
    <w:rsid w:val="002662AA"/>
    <w:rsid w:val="0026673D"/>
    <w:rsid w:val="002667E9"/>
    <w:rsid w:val="00266934"/>
    <w:rsid w:val="00266A29"/>
    <w:rsid w:val="00266AA1"/>
    <w:rsid w:val="0026763A"/>
    <w:rsid w:val="002677D7"/>
    <w:rsid w:val="00267895"/>
    <w:rsid w:val="00267B72"/>
    <w:rsid w:val="00267DAD"/>
    <w:rsid w:val="00270548"/>
    <w:rsid w:val="002709DB"/>
    <w:rsid w:val="00271A00"/>
    <w:rsid w:val="00271DE3"/>
    <w:rsid w:val="00271E43"/>
    <w:rsid w:val="00271F4D"/>
    <w:rsid w:val="002722C4"/>
    <w:rsid w:val="00272470"/>
    <w:rsid w:val="00272770"/>
    <w:rsid w:val="00272875"/>
    <w:rsid w:val="00272A65"/>
    <w:rsid w:val="00272B50"/>
    <w:rsid w:val="00272E1D"/>
    <w:rsid w:val="0027314B"/>
    <w:rsid w:val="002731A8"/>
    <w:rsid w:val="0027323F"/>
    <w:rsid w:val="00273698"/>
    <w:rsid w:val="00273C5B"/>
    <w:rsid w:val="00274334"/>
    <w:rsid w:val="00274335"/>
    <w:rsid w:val="002745D1"/>
    <w:rsid w:val="00274658"/>
    <w:rsid w:val="00275397"/>
    <w:rsid w:val="0027560A"/>
    <w:rsid w:val="00275962"/>
    <w:rsid w:val="00275D2D"/>
    <w:rsid w:val="0027640C"/>
    <w:rsid w:val="00276F27"/>
    <w:rsid w:val="002772EA"/>
    <w:rsid w:val="00277356"/>
    <w:rsid w:val="00277BC3"/>
    <w:rsid w:val="0028020B"/>
    <w:rsid w:val="00280D43"/>
    <w:rsid w:val="00280DCA"/>
    <w:rsid w:val="002810B2"/>
    <w:rsid w:val="00281800"/>
    <w:rsid w:val="002824F3"/>
    <w:rsid w:val="00282712"/>
    <w:rsid w:val="0028294F"/>
    <w:rsid w:val="002830B6"/>
    <w:rsid w:val="002832CC"/>
    <w:rsid w:val="00283872"/>
    <w:rsid w:val="00283994"/>
    <w:rsid w:val="00283E6B"/>
    <w:rsid w:val="0028430B"/>
    <w:rsid w:val="00284DB9"/>
    <w:rsid w:val="00284F74"/>
    <w:rsid w:val="0028514C"/>
    <w:rsid w:val="002855B6"/>
    <w:rsid w:val="0028564B"/>
    <w:rsid w:val="00285F1E"/>
    <w:rsid w:val="002862AD"/>
    <w:rsid w:val="002862B4"/>
    <w:rsid w:val="0028699C"/>
    <w:rsid w:val="00286D6F"/>
    <w:rsid w:val="0028723F"/>
    <w:rsid w:val="00287286"/>
    <w:rsid w:val="002874BF"/>
    <w:rsid w:val="0028798D"/>
    <w:rsid w:val="00287BF2"/>
    <w:rsid w:val="00287F91"/>
    <w:rsid w:val="002904B2"/>
    <w:rsid w:val="00290825"/>
    <w:rsid w:val="00290935"/>
    <w:rsid w:val="00290A99"/>
    <w:rsid w:val="00290B9B"/>
    <w:rsid w:val="00290DCE"/>
    <w:rsid w:val="00290F8B"/>
    <w:rsid w:val="002913CF"/>
    <w:rsid w:val="00291776"/>
    <w:rsid w:val="002917DF"/>
    <w:rsid w:val="002918CF"/>
    <w:rsid w:val="0029195E"/>
    <w:rsid w:val="00291A94"/>
    <w:rsid w:val="00291AE7"/>
    <w:rsid w:val="00291C35"/>
    <w:rsid w:val="00291FAA"/>
    <w:rsid w:val="002923F3"/>
    <w:rsid w:val="00292B2C"/>
    <w:rsid w:val="00293232"/>
    <w:rsid w:val="00293273"/>
    <w:rsid w:val="0029342A"/>
    <w:rsid w:val="0029398F"/>
    <w:rsid w:val="00293CAE"/>
    <w:rsid w:val="00293D0A"/>
    <w:rsid w:val="00293E55"/>
    <w:rsid w:val="00293F01"/>
    <w:rsid w:val="002941BF"/>
    <w:rsid w:val="0029461F"/>
    <w:rsid w:val="00294660"/>
    <w:rsid w:val="00294D09"/>
    <w:rsid w:val="002952BE"/>
    <w:rsid w:val="00295449"/>
    <w:rsid w:val="00295458"/>
    <w:rsid w:val="002954D1"/>
    <w:rsid w:val="00295A7D"/>
    <w:rsid w:val="00296909"/>
    <w:rsid w:val="0029691B"/>
    <w:rsid w:val="002970A0"/>
    <w:rsid w:val="00297489"/>
    <w:rsid w:val="00297D10"/>
    <w:rsid w:val="002A0047"/>
    <w:rsid w:val="002A05A0"/>
    <w:rsid w:val="002A0A9A"/>
    <w:rsid w:val="002A11EE"/>
    <w:rsid w:val="002A1621"/>
    <w:rsid w:val="002A16E7"/>
    <w:rsid w:val="002A189B"/>
    <w:rsid w:val="002A2075"/>
    <w:rsid w:val="002A21AC"/>
    <w:rsid w:val="002A2CF4"/>
    <w:rsid w:val="002A2D26"/>
    <w:rsid w:val="002A3118"/>
    <w:rsid w:val="002A3209"/>
    <w:rsid w:val="002A353F"/>
    <w:rsid w:val="002A4109"/>
    <w:rsid w:val="002A41CE"/>
    <w:rsid w:val="002A4400"/>
    <w:rsid w:val="002A4437"/>
    <w:rsid w:val="002A455C"/>
    <w:rsid w:val="002A4773"/>
    <w:rsid w:val="002A4B14"/>
    <w:rsid w:val="002A5064"/>
    <w:rsid w:val="002A531D"/>
    <w:rsid w:val="002A53A0"/>
    <w:rsid w:val="002A5743"/>
    <w:rsid w:val="002A57A7"/>
    <w:rsid w:val="002A57B3"/>
    <w:rsid w:val="002A5BEC"/>
    <w:rsid w:val="002A5E4C"/>
    <w:rsid w:val="002A6E9E"/>
    <w:rsid w:val="002A6F88"/>
    <w:rsid w:val="002A7C71"/>
    <w:rsid w:val="002A7D65"/>
    <w:rsid w:val="002A7FD8"/>
    <w:rsid w:val="002B080B"/>
    <w:rsid w:val="002B10B3"/>
    <w:rsid w:val="002B11A2"/>
    <w:rsid w:val="002B129A"/>
    <w:rsid w:val="002B1431"/>
    <w:rsid w:val="002B1EE2"/>
    <w:rsid w:val="002B201A"/>
    <w:rsid w:val="002B21C8"/>
    <w:rsid w:val="002B245A"/>
    <w:rsid w:val="002B2A7C"/>
    <w:rsid w:val="002B2F5A"/>
    <w:rsid w:val="002B331E"/>
    <w:rsid w:val="002B3400"/>
    <w:rsid w:val="002B3548"/>
    <w:rsid w:val="002B357B"/>
    <w:rsid w:val="002B364C"/>
    <w:rsid w:val="002B3A08"/>
    <w:rsid w:val="002B4414"/>
    <w:rsid w:val="002B4651"/>
    <w:rsid w:val="002B481B"/>
    <w:rsid w:val="002B4A53"/>
    <w:rsid w:val="002B4AA5"/>
    <w:rsid w:val="002B4B41"/>
    <w:rsid w:val="002B4BA1"/>
    <w:rsid w:val="002B51DB"/>
    <w:rsid w:val="002B56A6"/>
    <w:rsid w:val="002B59AD"/>
    <w:rsid w:val="002B5F68"/>
    <w:rsid w:val="002B629E"/>
    <w:rsid w:val="002B67D6"/>
    <w:rsid w:val="002B6BE6"/>
    <w:rsid w:val="002B6C54"/>
    <w:rsid w:val="002B73EA"/>
    <w:rsid w:val="002B759C"/>
    <w:rsid w:val="002B7655"/>
    <w:rsid w:val="002C00BB"/>
    <w:rsid w:val="002C0751"/>
    <w:rsid w:val="002C1A25"/>
    <w:rsid w:val="002C1A3A"/>
    <w:rsid w:val="002C1B13"/>
    <w:rsid w:val="002C1B3C"/>
    <w:rsid w:val="002C1D45"/>
    <w:rsid w:val="002C20CC"/>
    <w:rsid w:val="002C23F4"/>
    <w:rsid w:val="002C260B"/>
    <w:rsid w:val="002C3572"/>
    <w:rsid w:val="002C3664"/>
    <w:rsid w:val="002C3A0D"/>
    <w:rsid w:val="002C3AC7"/>
    <w:rsid w:val="002C3B43"/>
    <w:rsid w:val="002C3D8D"/>
    <w:rsid w:val="002C3FF2"/>
    <w:rsid w:val="002C44D9"/>
    <w:rsid w:val="002C458C"/>
    <w:rsid w:val="002C4B41"/>
    <w:rsid w:val="002C4B64"/>
    <w:rsid w:val="002C4C2B"/>
    <w:rsid w:val="002C4EDF"/>
    <w:rsid w:val="002C563C"/>
    <w:rsid w:val="002C5899"/>
    <w:rsid w:val="002C594D"/>
    <w:rsid w:val="002C6133"/>
    <w:rsid w:val="002C6D1A"/>
    <w:rsid w:val="002C6DED"/>
    <w:rsid w:val="002C71DA"/>
    <w:rsid w:val="002C7233"/>
    <w:rsid w:val="002C7237"/>
    <w:rsid w:val="002C76B4"/>
    <w:rsid w:val="002C7AE6"/>
    <w:rsid w:val="002C7BA7"/>
    <w:rsid w:val="002C7E9A"/>
    <w:rsid w:val="002D0085"/>
    <w:rsid w:val="002D01C8"/>
    <w:rsid w:val="002D05A4"/>
    <w:rsid w:val="002D05A8"/>
    <w:rsid w:val="002D0A28"/>
    <w:rsid w:val="002D0D54"/>
    <w:rsid w:val="002D15D0"/>
    <w:rsid w:val="002D1C9A"/>
    <w:rsid w:val="002D1CD0"/>
    <w:rsid w:val="002D2423"/>
    <w:rsid w:val="002D27D2"/>
    <w:rsid w:val="002D2E81"/>
    <w:rsid w:val="002D31E7"/>
    <w:rsid w:val="002D3825"/>
    <w:rsid w:val="002D3CA0"/>
    <w:rsid w:val="002D3DCE"/>
    <w:rsid w:val="002D42C1"/>
    <w:rsid w:val="002D43E3"/>
    <w:rsid w:val="002D4986"/>
    <w:rsid w:val="002D4C95"/>
    <w:rsid w:val="002D4D62"/>
    <w:rsid w:val="002D4E58"/>
    <w:rsid w:val="002D4F36"/>
    <w:rsid w:val="002D606B"/>
    <w:rsid w:val="002D7230"/>
    <w:rsid w:val="002D797B"/>
    <w:rsid w:val="002D7FC3"/>
    <w:rsid w:val="002D7FC4"/>
    <w:rsid w:val="002E036E"/>
    <w:rsid w:val="002E042E"/>
    <w:rsid w:val="002E0D37"/>
    <w:rsid w:val="002E14CC"/>
    <w:rsid w:val="002E1732"/>
    <w:rsid w:val="002E1792"/>
    <w:rsid w:val="002E1958"/>
    <w:rsid w:val="002E1A10"/>
    <w:rsid w:val="002E1ADF"/>
    <w:rsid w:val="002E1BEE"/>
    <w:rsid w:val="002E1D2E"/>
    <w:rsid w:val="002E1F19"/>
    <w:rsid w:val="002E225C"/>
    <w:rsid w:val="002E253F"/>
    <w:rsid w:val="002E2789"/>
    <w:rsid w:val="002E2B3F"/>
    <w:rsid w:val="002E328B"/>
    <w:rsid w:val="002E34D2"/>
    <w:rsid w:val="002E35CA"/>
    <w:rsid w:val="002E36D8"/>
    <w:rsid w:val="002E3CFD"/>
    <w:rsid w:val="002E3DF1"/>
    <w:rsid w:val="002E43C3"/>
    <w:rsid w:val="002E472C"/>
    <w:rsid w:val="002E4B29"/>
    <w:rsid w:val="002E4DE1"/>
    <w:rsid w:val="002E5214"/>
    <w:rsid w:val="002E54CF"/>
    <w:rsid w:val="002E57BF"/>
    <w:rsid w:val="002E60BE"/>
    <w:rsid w:val="002E687A"/>
    <w:rsid w:val="002E699B"/>
    <w:rsid w:val="002E69A9"/>
    <w:rsid w:val="002E6D8F"/>
    <w:rsid w:val="002E73A8"/>
    <w:rsid w:val="002E759E"/>
    <w:rsid w:val="002E764A"/>
    <w:rsid w:val="002E7DEA"/>
    <w:rsid w:val="002F0388"/>
    <w:rsid w:val="002F0551"/>
    <w:rsid w:val="002F0876"/>
    <w:rsid w:val="002F115E"/>
    <w:rsid w:val="002F1385"/>
    <w:rsid w:val="002F1587"/>
    <w:rsid w:val="002F1C1A"/>
    <w:rsid w:val="002F20AD"/>
    <w:rsid w:val="002F2250"/>
    <w:rsid w:val="002F2328"/>
    <w:rsid w:val="002F2CB9"/>
    <w:rsid w:val="002F2DD1"/>
    <w:rsid w:val="002F2F63"/>
    <w:rsid w:val="002F300E"/>
    <w:rsid w:val="002F301D"/>
    <w:rsid w:val="002F3148"/>
    <w:rsid w:val="002F3563"/>
    <w:rsid w:val="002F3708"/>
    <w:rsid w:val="002F374B"/>
    <w:rsid w:val="002F3D52"/>
    <w:rsid w:val="002F3F21"/>
    <w:rsid w:val="002F484C"/>
    <w:rsid w:val="002F4ADD"/>
    <w:rsid w:val="002F4AEF"/>
    <w:rsid w:val="002F4CE8"/>
    <w:rsid w:val="002F4D23"/>
    <w:rsid w:val="002F5307"/>
    <w:rsid w:val="002F5341"/>
    <w:rsid w:val="002F5B05"/>
    <w:rsid w:val="002F5B46"/>
    <w:rsid w:val="002F6364"/>
    <w:rsid w:val="002F63FB"/>
    <w:rsid w:val="002F69DB"/>
    <w:rsid w:val="002F69EE"/>
    <w:rsid w:val="002F6F9F"/>
    <w:rsid w:val="002F709A"/>
    <w:rsid w:val="002F72EA"/>
    <w:rsid w:val="002F7432"/>
    <w:rsid w:val="002F7508"/>
    <w:rsid w:val="002F785E"/>
    <w:rsid w:val="002F7A3C"/>
    <w:rsid w:val="002F7B82"/>
    <w:rsid w:val="00300187"/>
    <w:rsid w:val="00300260"/>
    <w:rsid w:val="00300639"/>
    <w:rsid w:val="003008A6"/>
    <w:rsid w:val="00300C27"/>
    <w:rsid w:val="00300F01"/>
    <w:rsid w:val="0030155E"/>
    <w:rsid w:val="0030158F"/>
    <w:rsid w:val="003015C5"/>
    <w:rsid w:val="00301812"/>
    <w:rsid w:val="00301C53"/>
    <w:rsid w:val="00301F26"/>
    <w:rsid w:val="0030289A"/>
    <w:rsid w:val="00302EB6"/>
    <w:rsid w:val="0030327B"/>
    <w:rsid w:val="0030391F"/>
    <w:rsid w:val="003039FF"/>
    <w:rsid w:val="003040BD"/>
    <w:rsid w:val="0030431F"/>
    <w:rsid w:val="0030443E"/>
    <w:rsid w:val="00304BCB"/>
    <w:rsid w:val="00304BCC"/>
    <w:rsid w:val="00304E0A"/>
    <w:rsid w:val="00305362"/>
    <w:rsid w:val="00305963"/>
    <w:rsid w:val="00305DE0"/>
    <w:rsid w:val="00306285"/>
    <w:rsid w:val="00306F2D"/>
    <w:rsid w:val="003074ED"/>
    <w:rsid w:val="00310149"/>
    <w:rsid w:val="0031054E"/>
    <w:rsid w:val="003109DB"/>
    <w:rsid w:val="00311033"/>
    <w:rsid w:val="0031119F"/>
    <w:rsid w:val="00311B9E"/>
    <w:rsid w:val="00311C9A"/>
    <w:rsid w:val="00311DBF"/>
    <w:rsid w:val="00311DEE"/>
    <w:rsid w:val="00311E20"/>
    <w:rsid w:val="0031298C"/>
    <w:rsid w:val="00312BEC"/>
    <w:rsid w:val="003133AA"/>
    <w:rsid w:val="003139DC"/>
    <w:rsid w:val="00313FD0"/>
    <w:rsid w:val="0031411A"/>
    <w:rsid w:val="003142B1"/>
    <w:rsid w:val="003148DF"/>
    <w:rsid w:val="00314A5F"/>
    <w:rsid w:val="00314D30"/>
    <w:rsid w:val="00314DDE"/>
    <w:rsid w:val="00314E81"/>
    <w:rsid w:val="003153D8"/>
    <w:rsid w:val="003154BC"/>
    <w:rsid w:val="003154E2"/>
    <w:rsid w:val="00315F68"/>
    <w:rsid w:val="003162DC"/>
    <w:rsid w:val="003164FD"/>
    <w:rsid w:val="003167DF"/>
    <w:rsid w:val="00316B12"/>
    <w:rsid w:val="00317374"/>
    <w:rsid w:val="00317618"/>
    <w:rsid w:val="00317F0C"/>
    <w:rsid w:val="00320099"/>
    <w:rsid w:val="00320252"/>
    <w:rsid w:val="003202BA"/>
    <w:rsid w:val="003207AB"/>
    <w:rsid w:val="00320BD7"/>
    <w:rsid w:val="00320D54"/>
    <w:rsid w:val="00321838"/>
    <w:rsid w:val="0032199C"/>
    <w:rsid w:val="00321E4C"/>
    <w:rsid w:val="00322437"/>
    <w:rsid w:val="003225BA"/>
    <w:rsid w:val="003226F1"/>
    <w:rsid w:val="0032300E"/>
    <w:rsid w:val="003231C7"/>
    <w:rsid w:val="0032340F"/>
    <w:rsid w:val="00323B67"/>
    <w:rsid w:val="00323C61"/>
    <w:rsid w:val="00324610"/>
    <w:rsid w:val="00324918"/>
    <w:rsid w:val="003249EE"/>
    <w:rsid w:val="003249FE"/>
    <w:rsid w:val="0032505D"/>
    <w:rsid w:val="00325649"/>
    <w:rsid w:val="00325E2F"/>
    <w:rsid w:val="00325FF7"/>
    <w:rsid w:val="00326899"/>
    <w:rsid w:val="0032797A"/>
    <w:rsid w:val="00327D20"/>
    <w:rsid w:val="00327E46"/>
    <w:rsid w:val="003302C5"/>
    <w:rsid w:val="0033055F"/>
    <w:rsid w:val="00330A4C"/>
    <w:rsid w:val="00330E62"/>
    <w:rsid w:val="00331D77"/>
    <w:rsid w:val="00332003"/>
    <w:rsid w:val="003320BB"/>
    <w:rsid w:val="003322A1"/>
    <w:rsid w:val="003324A3"/>
    <w:rsid w:val="0033276F"/>
    <w:rsid w:val="003327D6"/>
    <w:rsid w:val="00332E9A"/>
    <w:rsid w:val="00333770"/>
    <w:rsid w:val="00333787"/>
    <w:rsid w:val="003339C2"/>
    <w:rsid w:val="003339EB"/>
    <w:rsid w:val="00333A0D"/>
    <w:rsid w:val="00333BBD"/>
    <w:rsid w:val="00334838"/>
    <w:rsid w:val="00334967"/>
    <w:rsid w:val="00334D2F"/>
    <w:rsid w:val="00334E3E"/>
    <w:rsid w:val="00335247"/>
    <w:rsid w:val="00335311"/>
    <w:rsid w:val="00335B39"/>
    <w:rsid w:val="0033617A"/>
    <w:rsid w:val="003366DB"/>
    <w:rsid w:val="00336A4E"/>
    <w:rsid w:val="00336BD5"/>
    <w:rsid w:val="003374F7"/>
    <w:rsid w:val="00337D12"/>
    <w:rsid w:val="003401EA"/>
    <w:rsid w:val="003404A3"/>
    <w:rsid w:val="003405A1"/>
    <w:rsid w:val="00340B98"/>
    <w:rsid w:val="0034118B"/>
    <w:rsid w:val="003417B2"/>
    <w:rsid w:val="00342466"/>
    <w:rsid w:val="003425DC"/>
    <w:rsid w:val="00342FB5"/>
    <w:rsid w:val="0034309A"/>
    <w:rsid w:val="003433C3"/>
    <w:rsid w:val="00343D48"/>
    <w:rsid w:val="00343E61"/>
    <w:rsid w:val="003440FF"/>
    <w:rsid w:val="0034431A"/>
    <w:rsid w:val="003448F2"/>
    <w:rsid w:val="003452C4"/>
    <w:rsid w:val="00345372"/>
    <w:rsid w:val="003454AC"/>
    <w:rsid w:val="003458FE"/>
    <w:rsid w:val="003459A3"/>
    <w:rsid w:val="003459FC"/>
    <w:rsid w:val="00345D73"/>
    <w:rsid w:val="00345F02"/>
    <w:rsid w:val="00345F3C"/>
    <w:rsid w:val="0034602C"/>
    <w:rsid w:val="00346128"/>
    <w:rsid w:val="003463DC"/>
    <w:rsid w:val="00346483"/>
    <w:rsid w:val="00346894"/>
    <w:rsid w:val="00346A35"/>
    <w:rsid w:val="00346C47"/>
    <w:rsid w:val="003473F5"/>
    <w:rsid w:val="003475B1"/>
    <w:rsid w:val="00347AC5"/>
    <w:rsid w:val="00350C9B"/>
    <w:rsid w:val="00350ECD"/>
    <w:rsid w:val="003517A4"/>
    <w:rsid w:val="00351BB1"/>
    <w:rsid w:val="00352145"/>
    <w:rsid w:val="00352290"/>
    <w:rsid w:val="00352335"/>
    <w:rsid w:val="00352346"/>
    <w:rsid w:val="0035272E"/>
    <w:rsid w:val="00352736"/>
    <w:rsid w:val="003529D7"/>
    <w:rsid w:val="00352CD2"/>
    <w:rsid w:val="00352D46"/>
    <w:rsid w:val="00352DC5"/>
    <w:rsid w:val="003530D5"/>
    <w:rsid w:val="0035327C"/>
    <w:rsid w:val="003532D3"/>
    <w:rsid w:val="0035377C"/>
    <w:rsid w:val="00353A01"/>
    <w:rsid w:val="00353DA1"/>
    <w:rsid w:val="00353E42"/>
    <w:rsid w:val="00354177"/>
    <w:rsid w:val="00354EC9"/>
    <w:rsid w:val="00354F6A"/>
    <w:rsid w:val="0035586F"/>
    <w:rsid w:val="00355F16"/>
    <w:rsid w:val="003561DF"/>
    <w:rsid w:val="0035691A"/>
    <w:rsid w:val="00356B96"/>
    <w:rsid w:val="00357185"/>
    <w:rsid w:val="00357303"/>
    <w:rsid w:val="003576B5"/>
    <w:rsid w:val="0035794E"/>
    <w:rsid w:val="00357A83"/>
    <w:rsid w:val="00357AAF"/>
    <w:rsid w:val="003600E6"/>
    <w:rsid w:val="003606CB"/>
    <w:rsid w:val="00360989"/>
    <w:rsid w:val="0036139D"/>
    <w:rsid w:val="003617F8"/>
    <w:rsid w:val="00361874"/>
    <w:rsid w:val="003619B3"/>
    <w:rsid w:val="00361ADC"/>
    <w:rsid w:val="0036228E"/>
    <w:rsid w:val="00362605"/>
    <w:rsid w:val="0036269D"/>
    <w:rsid w:val="0036281D"/>
    <w:rsid w:val="00363574"/>
    <w:rsid w:val="00363701"/>
    <w:rsid w:val="00363C46"/>
    <w:rsid w:val="00363D7F"/>
    <w:rsid w:val="00363F7E"/>
    <w:rsid w:val="00364101"/>
    <w:rsid w:val="0036435A"/>
    <w:rsid w:val="00364A31"/>
    <w:rsid w:val="00365176"/>
    <w:rsid w:val="003651F7"/>
    <w:rsid w:val="0036627B"/>
    <w:rsid w:val="00367059"/>
    <w:rsid w:val="00367A9D"/>
    <w:rsid w:val="00367CC0"/>
    <w:rsid w:val="00367D5F"/>
    <w:rsid w:val="0037041E"/>
    <w:rsid w:val="00370841"/>
    <w:rsid w:val="00370C6F"/>
    <w:rsid w:val="00370E14"/>
    <w:rsid w:val="00371389"/>
    <w:rsid w:val="0037175F"/>
    <w:rsid w:val="003718F7"/>
    <w:rsid w:val="0037215C"/>
    <w:rsid w:val="0037247A"/>
    <w:rsid w:val="003725A4"/>
    <w:rsid w:val="0037278E"/>
    <w:rsid w:val="003736AC"/>
    <w:rsid w:val="003737D4"/>
    <w:rsid w:val="00373D56"/>
    <w:rsid w:val="00373DAE"/>
    <w:rsid w:val="00373E0D"/>
    <w:rsid w:val="003742E9"/>
    <w:rsid w:val="0037488C"/>
    <w:rsid w:val="00374B40"/>
    <w:rsid w:val="00374D3E"/>
    <w:rsid w:val="00374E33"/>
    <w:rsid w:val="00374E6E"/>
    <w:rsid w:val="00374ECD"/>
    <w:rsid w:val="00375728"/>
    <w:rsid w:val="0037580E"/>
    <w:rsid w:val="00375B18"/>
    <w:rsid w:val="00375DEE"/>
    <w:rsid w:val="0037653B"/>
    <w:rsid w:val="00376C25"/>
    <w:rsid w:val="00376E03"/>
    <w:rsid w:val="00376EA6"/>
    <w:rsid w:val="00376F99"/>
    <w:rsid w:val="0037745E"/>
    <w:rsid w:val="003774C3"/>
    <w:rsid w:val="0037752E"/>
    <w:rsid w:val="0037773B"/>
    <w:rsid w:val="003809A7"/>
    <w:rsid w:val="00381928"/>
    <w:rsid w:val="003822B0"/>
    <w:rsid w:val="003827DB"/>
    <w:rsid w:val="00382A8A"/>
    <w:rsid w:val="00382B5F"/>
    <w:rsid w:val="00382C30"/>
    <w:rsid w:val="00383069"/>
    <w:rsid w:val="003834E1"/>
    <w:rsid w:val="003836D9"/>
    <w:rsid w:val="00383DD1"/>
    <w:rsid w:val="0038431C"/>
    <w:rsid w:val="00384542"/>
    <w:rsid w:val="00384604"/>
    <w:rsid w:val="00384A98"/>
    <w:rsid w:val="0038580D"/>
    <w:rsid w:val="0038667A"/>
    <w:rsid w:val="003866CD"/>
    <w:rsid w:val="0038799E"/>
    <w:rsid w:val="00387C10"/>
    <w:rsid w:val="00387E76"/>
    <w:rsid w:val="0039079B"/>
    <w:rsid w:val="00390A8E"/>
    <w:rsid w:val="00390B83"/>
    <w:rsid w:val="00390C40"/>
    <w:rsid w:val="00390CD1"/>
    <w:rsid w:val="003915A5"/>
    <w:rsid w:val="00391980"/>
    <w:rsid w:val="0039209C"/>
    <w:rsid w:val="003924A7"/>
    <w:rsid w:val="003924ED"/>
    <w:rsid w:val="003930D0"/>
    <w:rsid w:val="0039329F"/>
    <w:rsid w:val="0039331F"/>
    <w:rsid w:val="00393436"/>
    <w:rsid w:val="003934DC"/>
    <w:rsid w:val="0039406E"/>
    <w:rsid w:val="00394355"/>
    <w:rsid w:val="00394811"/>
    <w:rsid w:val="0039490B"/>
    <w:rsid w:val="00394A24"/>
    <w:rsid w:val="00394B6A"/>
    <w:rsid w:val="00394B93"/>
    <w:rsid w:val="00394BFC"/>
    <w:rsid w:val="0039509F"/>
    <w:rsid w:val="003954D4"/>
    <w:rsid w:val="0039558F"/>
    <w:rsid w:val="00395606"/>
    <w:rsid w:val="003956D4"/>
    <w:rsid w:val="003959FB"/>
    <w:rsid w:val="00395BDB"/>
    <w:rsid w:val="0039639F"/>
    <w:rsid w:val="003966D0"/>
    <w:rsid w:val="00396A00"/>
    <w:rsid w:val="003972A6"/>
    <w:rsid w:val="0039746D"/>
    <w:rsid w:val="00397491"/>
    <w:rsid w:val="003A00DD"/>
    <w:rsid w:val="003A06A2"/>
    <w:rsid w:val="003A07DB"/>
    <w:rsid w:val="003A08A3"/>
    <w:rsid w:val="003A08DD"/>
    <w:rsid w:val="003A0DF3"/>
    <w:rsid w:val="003A1B7C"/>
    <w:rsid w:val="003A227D"/>
    <w:rsid w:val="003A25B6"/>
    <w:rsid w:val="003A27FE"/>
    <w:rsid w:val="003A3703"/>
    <w:rsid w:val="003A3885"/>
    <w:rsid w:val="003A39AD"/>
    <w:rsid w:val="003A3AD2"/>
    <w:rsid w:val="003A3E9A"/>
    <w:rsid w:val="003A4019"/>
    <w:rsid w:val="003A4773"/>
    <w:rsid w:val="003A559C"/>
    <w:rsid w:val="003A571D"/>
    <w:rsid w:val="003A573C"/>
    <w:rsid w:val="003A5CEA"/>
    <w:rsid w:val="003A6105"/>
    <w:rsid w:val="003A61B0"/>
    <w:rsid w:val="003A622C"/>
    <w:rsid w:val="003A6930"/>
    <w:rsid w:val="003A6A45"/>
    <w:rsid w:val="003A6EDB"/>
    <w:rsid w:val="003A7480"/>
    <w:rsid w:val="003A798F"/>
    <w:rsid w:val="003A7F61"/>
    <w:rsid w:val="003A7F72"/>
    <w:rsid w:val="003B04A2"/>
    <w:rsid w:val="003B0913"/>
    <w:rsid w:val="003B0AFE"/>
    <w:rsid w:val="003B0CED"/>
    <w:rsid w:val="003B0FB1"/>
    <w:rsid w:val="003B1268"/>
    <w:rsid w:val="003B12FE"/>
    <w:rsid w:val="003B2021"/>
    <w:rsid w:val="003B22F4"/>
    <w:rsid w:val="003B2490"/>
    <w:rsid w:val="003B2718"/>
    <w:rsid w:val="003B2B01"/>
    <w:rsid w:val="003B2CAC"/>
    <w:rsid w:val="003B318A"/>
    <w:rsid w:val="003B31B2"/>
    <w:rsid w:val="003B3621"/>
    <w:rsid w:val="003B3886"/>
    <w:rsid w:val="003B3F0F"/>
    <w:rsid w:val="003B45C5"/>
    <w:rsid w:val="003B4681"/>
    <w:rsid w:val="003B47AC"/>
    <w:rsid w:val="003B4C34"/>
    <w:rsid w:val="003B4F5D"/>
    <w:rsid w:val="003B4F81"/>
    <w:rsid w:val="003B540D"/>
    <w:rsid w:val="003B56CA"/>
    <w:rsid w:val="003B5A70"/>
    <w:rsid w:val="003B5BD5"/>
    <w:rsid w:val="003B5E8C"/>
    <w:rsid w:val="003B6263"/>
    <w:rsid w:val="003B63C5"/>
    <w:rsid w:val="003B6866"/>
    <w:rsid w:val="003B6A4C"/>
    <w:rsid w:val="003B6C38"/>
    <w:rsid w:val="003B74A5"/>
    <w:rsid w:val="003B7935"/>
    <w:rsid w:val="003B79B8"/>
    <w:rsid w:val="003B7BCD"/>
    <w:rsid w:val="003C00EE"/>
    <w:rsid w:val="003C0543"/>
    <w:rsid w:val="003C0575"/>
    <w:rsid w:val="003C0907"/>
    <w:rsid w:val="003C0A28"/>
    <w:rsid w:val="003C101A"/>
    <w:rsid w:val="003C11AC"/>
    <w:rsid w:val="003C1473"/>
    <w:rsid w:val="003C177D"/>
    <w:rsid w:val="003C2217"/>
    <w:rsid w:val="003C24A4"/>
    <w:rsid w:val="003C2510"/>
    <w:rsid w:val="003C277F"/>
    <w:rsid w:val="003C297F"/>
    <w:rsid w:val="003C2A2C"/>
    <w:rsid w:val="003C34EE"/>
    <w:rsid w:val="003C3B1F"/>
    <w:rsid w:val="003C3BA0"/>
    <w:rsid w:val="003C3C33"/>
    <w:rsid w:val="003C3E7E"/>
    <w:rsid w:val="003C41CF"/>
    <w:rsid w:val="003C4301"/>
    <w:rsid w:val="003C4552"/>
    <w:rsid w:val="003C485C"/>
    <w:rsid w:val="003C507B"/>
    <w:rsid w:val="003C5BFC"/>
    <w:rsid w:val="003C5C28"/>
    <w:rsid w:val="003C5E98"/>
    <w:rsid w:val="003C5EDB"/>
    <w:rsid w:val="003C6386"/>
    <w:rsid w:val="003C660A"/>
    <w:rsid w:val="003C6D2A"/>
    <w:rsid w:val="003C6F92"/>
    <w:rsid w:val="003C6FED"/>
    <w:rsid w:val="003C704F"/>
    <w:rsid w:val="003C717B"/>
    <w:rsid w:val="003C77C9"/>
    <w:rsid w:val="003C7BA4"/>
    <w:rsid w:val="003C7D66"/>
    <w:rsid w:val="003D0069"/>
    <w:rsid w:val="003D02B0"/>
    <w:rsid w:val="003D0552"/>
    <w:rsid w:val="003D08B4"/>
    <w:rsid w:val="003D0A67"/>
    <w:rsid w:val="003D0B12"/>
    <w:rsid w:val="003D0DCA"/>
    <w:rsid w:val="003D0E2D"/>
    <w:rsid w:val="003D0EB1"/>
    <w:rsid w:val="003D117A"/>
    <w:rsid w:val="003D14B7"/>
    <w:rsid w:val="003D1597"/>
    <w:rsid w:val="003D1729"/>
    <w:rsid w:val="003D1A3D"/>
    <w:rsid w:val="003D1B89"/>
    <w:rsid w:val="003D1FE1"/>
    <w:rsid w:val="003D2194"/>
    <w:rsid w:val="003D24AF"/>
    <w:rsid w:val="003D26F2"/>
    <w:rsid w:val="003D32B8"/>
    <w:rsid w:val="003D4893"/>
    <w:rsid w:val="003D511E"/>
    <w:rsid w:val="003D5171"/>
    <w:rsid w:val="003D535C"/>
    <w:rsid w:val="003D5CF2"/>
    <w:rsid w:val="003D5E00"/>
    <w:rsid w:val="003D63C7"/>
    <w:rsid w:val="003D646A"/>
    <w:rsid w:val="003D6531"/>
    <w:rsid w:val="003D6726"/>
    <w:rsid w:val="003D6BED"/>
    <w:rsid w:val="003D7EFE"/>
    <w:rsid w:val="003E0335"/>
    <w:rsid w:val="003E0D31"/>
    <w:rsid w:val="003E0D7C"/>
    <w:rsid w:val="003E12D8"/>
    <w:rsid w:val="003E136C"/>
    <w:rsid w:val="003E1726"/>
    <w:rsid w:val="003E1894"/>
    <w:rsid w:val="003E18CB"/>
    <w:rsid w:val="003E1E62"/>
    <w:rsid w:val="003E23D0"/>
    <w:rsid w:val="003E2AEC"/>
    <w:rsid w:val="003E31A3"/>
    <w:rsid w:val="003E34A3"/>
    <w:rsid w:val="003E3D6F"/>
    <w:rsid w:val="003E3EA1"/>
    <w:rsid w:val="003E4392"/>
    <w:rsid w:val="003E4E3B"/>
    <w:rsid w:val="003E527A"/>
    <w:rsid w:val="003E5D98"/>
    <w:rsid w:val="003E6069"/>
    <w:rsid w:val="003E6841"/>
    <w:rsid w:val="003E6902"/>
    <w:rsid w:val="003E69F5"/>
    <w:rsid w:val="003F006A"/>
    <w:rsid w:val="003F00E4"/>
    <w:rsid w:val="003F0198"/>
    <w:rsid w:val="003F02C9"/>
    <w:rsid w:val="003F0CF4"/>
    <w:rsid w:val="003F0EAB"/>
    <w:rsid w:val="003F10E0"/>
    <w:rsid w:val="003F13C8"/>
    <w:rsid w:val="003F151B"/>
    <w:rsid w:val="003F181C"/>
    <w:rsid w:val="003F1DFC"/>
    <w:rsid w:val="003F2201"/>
    <w:rsid w:val="003F255E"/>
    <w:rsid w:val="003F27F4"/>
    <w:rsid w:val="003F2B36"/>
    <w:rsid w:val="003F2BEF"/>
    <w:rsid w:val="003F2D50"/>
    <w:rsid w:val="003F34A7"/>
    <w:rsid w:val="003F36AB"/>
    <w:rsid w:val="003F3A1A"/>
    <w:rsid w:val="003F440C"/>
    <w:rsid w:val="003F4416"/>
    <w:rsid w:val="003F4658"/>
    <w:rsid w:val="003F4769"/>
    <w:rsid w:val="003F476C"/>
    <w:rsid w:val="003F4A1B"/>
    <w:rsid w:val="003F4E1E"/>
    <w:rsid w:val="003F4E2E"/>
    <w:rsid w:val="003F54D3"/>
    <w:rsid w:val="003F56F7"/>
    <w:rsid w:val="003F586B"/>
    <w:rsid w:val="003F63BB"/>
    <w:rsid w:val="003F6451"/>
    <w:rsid w:val="003F6BE8"/>
    <w:rsid w:val="003F6C63"/>
    <w:rsid w:val="003F6DD0"/>
    <w:rsid w:val="003F6F10"/>
    <w:rsid w:val="003F7959"/>
    <w:rsid w:val="003F7A41"/>
    <w:rsid w:val="003F7EE9"/>
    <w:rsid w:val="0040052C"/>
    <w:rsid w:val="00400732"/>
    <w:rsid w:val="004008E2"/>
    <w:rsid w:val="0040102F"/>
    <w:rsid w:val="00401219"/>
    <w:rsid w:val="00401580"/>
    <w:rsid w:val="004015EC"/>
    <w:rsid w:val="00401600"/>
    <w:rsid w:val="00401A71"/>
    <w:rsid w:val="00401E34"/>
    <w:rsid w:val="0040231A"/>
    <w:rsid w:val="004030E0"/>
    <w:rsid w:val="004030FB"/>
    <w:rsid w:val="004031FE"/>
    <w:rsid w:val="00403419"/>
    <w:rsid w:val="00403925"/>
    <w:rsid w:val="00404589"/>
    <w:rsid w:val="00404A2E"/>
    <w:rsid w:val="0040501D"/>
    <w:rsid w:val="00405C9E"/>
    <w:rsid w:val="00405CFD"/>
    <w:rsid w:val="004060CA"/>
    <w:rsid w:val="004060F2"/>
    <w:rsid w:val="0040649A"/>
    <w:rsid w:val="00406740"/>
    <w:rsid w:val="00406E36"/>
    <w:rsid w:val="00406E8B"/>
    <w:rsid w:val="00406F91"/>
    <w:rsid w:val="0040741B"/>
    <w:rsid w:val="004076B5"/>
    <w:rsid w:val="00407F06"/>
    <w:rsid w:val="0041011D"/>
    <w:rsid w:val="00410154"/>
    <w:rsid w:val="00410247"/>
    <w:rsid w:val="00410BE4"/>
    <w:rsid w:val="00410C42"/>
    <w:rsid w:val="00410CF4"/>
    <w:rsid w:val="00410D38"/>
    <w:rsid w:val="00410E79"/>
    <w:rsid w:val="004119F2"/>
    <w:rsid w:val="00411FC4"/>
    <w:rsid w:val="00412093"/>
    <w:rsid w:val="00412265"/>
    <w:rsid w:val="004123CC"/>
    <w:rsid w:val="00412A4F"/>
    <w:rsid w:val="0041320C"/>
    <w:rsid w:val="00413CFB"/>
    <w:rsid w:val="00413F04"/>
    <w:rsid w:val="00414BEC"/>
    <w:rsid w:val="00415001"/>
    <w:rsid w:val="00415178"/>
    <w:rsid w:val="00415584"/>
    <w:rsid w:val="00415BE2"/>
    <w:rsid w:val="00415CE5"/>
    <w:rsid w:val="00415FD1"/>
    <w:rsid w:val="00416AF0"/>
    <w:rsid w:val="00416B96"/>
    <w:rsid w:val="00416C05"/>
    <w:rsid w:val="0041727F"/>
    <w:rsid w:val="00417397"/>
    <w:rsid w:val="004173BD"/>
    <w:rsid w:val="00417501"/>
    <w:rsid w:val="0041751B"/>
    <w:rsid w:val="00417D21"/>
    <w:rsid w:val="00417D3B"/>
    <w:rsid w:val="004202A8"/>
    <w:rsid w:val="0042046E"/>
    <w:rsid w:val="00420CA3"/>
    <w:rsid w:val="004211D8"/>
    <w:rsid w:val="004213B2"/>
    <w:rsid w:val="00421629"/>
    <w:rsid w:val="004219CE"/>
    <w:rsid w:val="00421B22"/>
    <w:rsid w:val="0042242B"/>
    <w:rsid w:val="00422DA2"/>
    <w:rsid w:val="00423BCD"/>
    <w:rsid w:val="00423C06"/>
    <w:rsid w:val="00424BCC"/>
    <w:rsid w:val="00424FD1"/>
    <w:rsid w:val="004259FA"/>
    <w:rsid w:val="0042604B"/>
    <w:rsid w:val="004262D5"/>
    <w:rsid w:val="004265DA"/>
    <w:rsid w:val="00426785"/>
    <w:rsid w:val="00426A97"/>
    <w:rsid w:val="00426BC4"/>
    <w:rsid w:val="00426F6A"/>
    <w:rsid w:val="004272F7"/>
    <w:rsid w:val="0042754F"/>
    <w:rsid w:val="00427ACC"/>
    <w:rsid w:val="00427BB0"/>
    <w:rsid w:val="00430161"/>
    <w:rsid w:val="004313C8"/>
    <w:rsid w:val="00431B5F"/>
    <w:rsid w:val="004322E7"/>
    <w:rsid w:val="00432AFD"/>
    <w:rsid w:val="00432B86"/>
    <w:rsid w:val="00432ED5"/>
    <w:rsid w:val="004331FE"/>
    <w:rsid w:val="004333D7"/>
    <w:rsid w:val="00433BFA"/>
    <w:rsid w:val="0043466D"/>
    <w:rsid w:val="00434A9E"/>
    <w:rsid w:val="00434F10"/>
    <w:rsid w:val="004351A7"/>
    <w:rsid w:val="00435AF1"/>
    <w:rsid w:val="004366E2"/>
    <w:rsid w:val="00436BDB"/>
    <w:rsid w:val="00437C9B"/>
    <w:rsid w:val="00437F99"/>
    <w:rsid w:val="00440071"/>
    <w:rsid w:val="00440208"/>
    <w:rsid w:val="004405ED"/>
    <w:rsid w:val="004407AE"/>
    <w:rsid w:val="00440AAB"/>
    <w:rsid w:val="0044110C"/>
    <w:rsid w:val="0044122F"/>
    <w:rsid w:val="00442231"/>
    <w:rsid w:val="004426D1"/>
    <w:rsid w:val="00442957"/>
    <w:rsid w:val="00442DC8"/>
    <w:rsid w:val="00443328"/>
    <w:rsid w:val="00443547"/>
    <w:rsid w:val="00444229"/>
    <w:rsid w:val="00444704"/>
    <w:rsid w:val="00445FF1"/>
    <w:rsid w:val="004466EC"/>
    <w:rsid w:val="00446887"/>
    <w:rsid w:val="00446D29"/>
    <w:rsid w:val="00446D38"/>
    <w:rsid w:val="0044791D"/>
    <w:rsid w:val="00447D89"/>
    <w:rsid w:val="0045058A"/>
    <w:rsid w:val="0045086F"/>
    <w:rsid w:val="004509E7"/>
    <w:rsid w:val="00450B51"/>
    <w:rsid w:val="00450CC3"/>
    <w:rsid w:val="00451692"/>
    <w:rsid w:val="004523F0"/>
    <w:rsid w:val="00452563"/>
    <w:rsid w:val="00452DA5"/>
    <w:rsid w:val="00452EA7"/>
    <w:rsid w:val="0045300C"/>
    <w:rsid w:val="0045318A"/>
    <w:rsid w:val="00453273"/>
    <w:rsid w:val="00453290"/>
    <w:rsid w:val="0045371B"/>
    <w:rsid w:val="004540BF"/>
    <w:rsid w:val="004540E8"/>
    <w:rsid w:val="004544FE"/>
    <w:rsid w:val="004545D0"/>
    <w:rsid w:val="00454CE7"/>
    <w:rsid w:val="004554C3"/>
    <w:rsid w:val="00455E94"/>
    <w:rsid w:val="00456120"/>
    <w:rsid w:val="00456971"/>
    <w:rsid w:val="00456A30"/>
    <w:rsid w:val="00456F4C"/>
    <w:rsid w:val="004570FF"/>
    <w:rsid w:val="00457200"/>
    <w:rsid w:val="004579D0"/>
    <w:rsid w:val="004600CE"/>
    <w:rsid w:val="00460242"/>
    <w:rsid w:val="0046028D"/>
    <w:rsid w:val="004610D4"/>
    <w:rsid w:val="00461C8B"/>
    <w:rsid w:val="00462356"/>
    <w:rsid w:val="00462489"/>
    <w:rsid w:val="00462596"/>
    <w:rsid w:val="004625B1"/>
    <w:rsid w:val="00462839"/>
    <w:rsid w:val="0046297A"/>
    <w:rsid w:val="0046319E"/>
    <w:rsid w:val="00463A71"/>
    <w:rsid w:val="004645A4"/>
    <w:rsid w:val="004647E3"/>
    <w:rsid w:val="0046490E"/>
    <w:rsid w:val="00464AA6"/>
    <w:rsid w:val="00464B02"/>
    <w:rsid w:val="00464D24"/>
    <w:rsid w:val="00464FD7"/>
    <w:rsid w:val="00464FE0"/>
    <w:rsid w:val="00465812"/>
    <w:rsid w:val="00465DAB"/>
    <w:rsid w:val="00466260"/>
    <w:rsid w:val="00466611"/>
    <w:rsid w:val="00466A29"/>
    <w:rsid w:val="00466C9C"/>
    <w:rsid w:val="00466E71"/>
    <w:rsid w:val="0047003B"/>
    <w:rsid w:val="004705AC"/>
    <w:rsid w:val="0047081E"/>
    <w:rsid w:val="00470A60"/>
    <w:rsid w:val="00471C24"/>
    <w:rsid w:val="004720E7"/>
    <w:rsid w:val="004724B5"/>
    <w:rsid w:val="004729CE"/>
    <w:rsid w:val="00472A2A"/>
    <w:rsid w:val="00472C4D"/>
    <w:rsid w:val="0047339E"/>
    <w:rsid w:val="004737F6"/>
    <w:rsid w:val="00473849"/>
    <w:rsid w:val="00473D90"/>
    <w:rsid w:val="00473E59"/>
    <w:rsid w:val="004748DC"/>
    <w:rsid w:val="00474AE1"/>
    <w:rsid w:val="00475742"/>
    <w:rsid w:val="00475BE8"/>
    <w:rsid w:val="00475E14"/>
    <w:rsid w:val="0047675F"/>
    <w:rsid w:val="00476F10"/>
    <w:rsid w:val="00476FE6"/>
    <w:rsid w:val="00477252"/>
    <w:rsid w:val="004775CC"/>
    <w:rsid w:val="00477D14"/>
    <w:rsid w:val="004801BF"/>
    <w:rsid w:val="004801D4"/>
    <w:rsid w:val="00480746"/>
    <w:rsid w:val="0048094E"/>
    <w:rsid w:val="00480C53"/>
    <w:rsid w:val="00481081"/>
    <w:rsid w:val="00481A8E"/>
    <w:rsid w:val="00482566"/>
    <w:rsid w:val="00482739"/>
    <w:rsid w:val="00482EAC"/>
    <w:rsid w:val="00482F6F"/>
    <w:rsid w:val="00483149"/>
    <w:rsid w:val="004837F1"/>
    <w:rsid w:val="00484195"/>
    <w:rsid w:val="00484320"/>
    <w:rsid w:val="004845EA"/>
    <w:rsid w:val="004848B4"/>
    <w:rsid w:val="00484C5E"/>
    <w:rsid w:val="00484EC9"/>
    <w:rsid w:val="00485179"/>
    <w:rsid w:val="004853F1"/>
    <w:rsid w:val="004857D5"/>
    <w:rsid w:val="00486593"/>
    <w:rsid w:val="00487290"/>
    <w:rsid w:val="004873D9"/>
    <w:rsid w:val="00487536"/>
    <w:rsid w:val="0048784B"/>
    <w:rsid w:val="00487883"/>
    <w:rsid w:val="00487B9A"/>
    <w:rsid w:val="004901C5"/>
    <w:rsid w:val="004902E7"/>
    <w:rsid w:val="00490B66"/>
    <w:rsid w:val="00491499"/>
    <w:rsid w:val="0049158B"/>
    <w:rsid w:val="00491C38"/>
    <w:rsid w:val="00491DFF"/>
    <w:rsid w:val="0049217C"/>
    <w:rsid w:val="00492341"/>
    <w:rsid w:val="0049252F"/>
    <w:rsid w:val="004926D9"/>
    <w:rsid w:val="00492748"/>
    <w:rsid w:val="00492C3C"/>
    <w:rsid w:val="00492F0E"/>
    <w:rsid w:val="00493369"/>
    <w:rsid w:val="004933A2"/>
    <w:rsid w:val="004934E7"/>
    <w:rsid w:val="00493C31"/>
    <w:rsid w:val="004943FE"/>
    <w:rsid w:val="004944C8"/>
    <w:rsid w:val="00494B9D"/>
    <w:rsid w:val="00494D1C"/>
    <w:rsid w:val="00494FCD"/>
    <w:rsid w:val="00495366"/>
    <w:rsid w:val="00495658"/>
    <w:rsid w:val="004958BC"/>
    <w:rsid w:val="00495A6D"/>
    <w:rsid w:val="00495CF7"/>
    <w:rsid w:val="00495E7A"/>
    <w:rsid w:val="00495EFA"/>
    <w:rsid w:val="00495FD6"/>
    <w:rsid w:val="004960DD"/>
    <w:rsid w:val="00496484"/>
    <w:rsid w:val="004965EF"/>
    <w:rsid w:val="00496C91"/>
    <w:rsid w:val="00496CFD"/>
    <w:rsid w:val="00496DC7"/>
    <w:rsid w:val="0049701E"/>
    <w:rsid w:val="0049707E"/>
    <w:rsid w:val="00497393"/>
    <w:rsid w:val="0049757A"/>
    <w:rsid w:val="00497808"/>
    <w:rsid w:val="00497918"/>
    <w:rsid w:val="00497B0D"/>
    <w:rsid w:val="00497CF4"/>
    <w:rsid w:val="00497EE6"/>
    <w:rsid w:val="00497F17"/>
    <w:rsid w:val="004A113D"/>
    <w:rsid w:val="004A178A"/>
    <w:rsid w:val="004A1AA6"/>
    <w:rsid w:val="004A2173"/>
    <w:rsid w:val="004A2A46"/>
    <w:rsid w:val="004A34EE"/>
    <w:rsid w:val="004A3560"/>
    <w:rsid w:val="004A36B3"/>
    <w:rsid w:val="004A3C5C"/>
    <w:rsid w:val="004A41A3"/>
    <w:rsid w:val="004A440D"/>
    <w:rsid w:val="004A48FB"/>
    <w:rsid w:val="004A4AD8"/>
    <w:rsid w:val="004A4EED"/>
    <w:rsid w:val="004A4F5E"/>
    <w:rsid w:val="004A503C"/>
    <w:rsid w:val="004A542B"/>
    <w:rsid w:val="004A5D64"/>
    <w:rsid w:val="004A5F74"/>
    <w:rsid w:val="004A61FD"/>
    <w:rsid w:val="004A6D11"/>
    <w:rsid w:val="004A7463"/>
    <w:rsid w:val="004A77DA"/>
    <w:rsid w:val="004A7E4D"/>
    <w:rsid w:val="004B0215"/>
    <w:rsid w:val="004B047F"/>
    <w:rsid w:val="004B072E"/>
    <w:rsid w:val="004B078D"/>
    <w:rsid w:val="004B09A3"/>
    <w:rsid w:val="004B0A01"/>
    <w:rsid w:val="004B0CBE"/>
    <w:rsid w:val="004B11C2"/>
    <w:rsid w:val="004B146F"/>
    <w:rsid w:val="004B2443"/>
    <w:rsid w:val="004B24FE"/>
    <w:rsid w:val="004B2B12"/>
    <w:rsid w:val="004B2E45"/>
    <w:rsid w:val="004B2F3F"/>
    <w:rsid w:val="004B3393"/>
    <w:rsid w:val="004B3864"/>
    <w:rsid w:val="004B3D9D"/>
    <w:rsid w:val="004B477A"/>
    <w:rsid w:val="004B4EA5"/>
    <w:rsid w:val="004B521E"/>
    <w:rsid w:val="004B54BE"/>
    <w:rsid w:val="004B566D"/>
    <w:rsid w:val="004B59BA"/>
    <w:rsid w:val="004B5E09"/>
    <w:rsid w:val="004B5E4C"/>
    <w:rsid w:val="004B6051"/>
    <w:rsid w:val="004B6527"/>
    <w:rsid w:val="004B67D2"/>
    <w:rsid w:val="004B6A2F"/>
    <w:rsid w:val="004B6F6D"/>
    <w:rsid w:val="004B7061"/>
    <w:rsid w:val="004B70BD"/>
    <w:rsid w:val="004B73B8"/>
    <w:rsid w:val="004B7873"/>
    <w:rsid w:val="004B7B4B"/>
    <w:rsid w:val="004C0BF1"/>
    <w:rsid w:val="004C0E97"/>
    <w:rsid w:val="004C117C"/>
    <w:rsid w:val="004C1317"/>
    <w:rsid w:val="004C187C"/>
    <w:rsid w:val="004C1B6F"/>
    <w:rsid w:val="004C2401"/>
    <w:rsid w:val="004C2856"/>
    <w:rsid w:val="004C2BF1"/>
    <w:rsid w:val="004C2D97"/>
    <w:rsid w:val="004C2EC4"/>
    <w:rsid w:val="004C3506"/>
    <w:rsid w:val="004C3DD0"/>
    <w:rsid w:val="004C407C"/>
    <w:rsid w:val="004C469A"/>
    <w:rsid w:val="004C4CB4"/>
    <w:rsid w:val="004C4E08"/>
    <w:rsid w:val="004C4F40"/>
    <w:rsid w:val="004C538D"/>
    <w:rsid w:val="004C6657"/>
    <w:rsid w:val="004C6724"/>
    <w:rsid w:val="004C6F7C"/>
    <w:rsid w:val="004C732A"/>
    <w:rsid w:val="004C7474"/>
    <w:rsid w:val="004C7A71"/>
    <w:rsid w:val="004C7F90"/>
    <w:rsid w:val="004D0125"/>
    <w:rsid w:val="004D02F4"/>
    <w:rsid w:val="004D081E"/>
    <w:rsid w:val="004D0822"/>
    <w:rsid w:val="004D0A06"/>
    <w:rsid w:val="004D0DF8"/>
    <w:rsid w:val="004D1554"/>
    <w:rsid w:val="004D1D27"/>
    <w:rsid w:val="004D21C4"/>
    <w:rsid w:val="004D2782"/>
    <w:rsid w:val="004D28CE"/>
    <w:rsid w:val="004D2D97"/>
    <w:rsid w:val="004D2FA9"/>
    <w:rsid w:val="004D2FB3"/>
    <w:rsid w:val="004D30C6"/>
    <w:rsid w:val="004D31D8"/>
    <w:rsid w:val="004D3623"/>
    <w:rsid w:val="004D3719"/>
    <w:rsid w:val="004D371D"/>
    <w:rsid w:val="004D38E2"/>
    <w:rsid w:val="004D3FB5"/>
    <w:rsid w:val="004D400A"/>
    <w:rsid w:val="004D4F19"/>
    <w:rsid w:val="004D502C"/>
    <w:rsid w:val="004D54BA"/>
    <w:rsid w:val="004D58DA"/>
    <w:rsid w:val="004D5E86"/>
    <w:rsid w:val="004D6431"/>
    <w:rsid w:val="004D68EE"/>
    <w:rsid w:val="004D6982"/>
    <w:rsid w:val="004D7105"/>
    <w:rsid w:val="004D735B"/>
    <w:rsid w:val="004D7DD1"/>
    <w:rsid w:val="004E0390"/>
    <w:rsid w:val="004E04DE"/>
    <w:rsid w:val="004E07AC"/>
    <w:rsid w:val="004E08CC"/>
    <w:rsid w:val="004E1844"/>
    <w:rsid w:val="004E1D99"/>
    <w:rsid w:val="004E1EA4"/>
    <w:rsid w:val="004E24FE"/>
    <w:rsid w:val="004E251D"/>
    <w:rsid w:val="004E2603"/>
    <w:rsid w:val="004E27E2"/>
    <w:rsid w:val="004E286C"/>
    <w:rsid w:val="004E2D67"/>
    <w:rsid w:val="004E2E7A"/>
    <w:rsid w:val="004E3AD3"/>
    <w:rsid w:val="004E3B51"/>
    <w:rsid w:val="004E43E9"/>
    <w:rsid w:val="004E4528"/>
    <w:rsid w:val="004E47E4"/>
    <w:rsid w:val="004E4892"/>
    <w:rsid w:val="004E48A6"/>
    <w:rsid w:val="004E4E58"/>
    <w:rsid w:val="004E52F0"/>
    <w:rsid w:val="004E567C"/>
    <w:rsid w:val="004E649F"/>
    <w:rsid w:val="004E67C7"/>
    <w:rsid w:val="004E6C97"/>
    <w:rsid w:val="004E6E10"/>
    <w:rsid w:val="004E73B9"/>
    <w:rsid w:val="004E756B"/>
    <w:rsid w:val="004E7966"/>
    <w:rsid w:val="004E7D73"/>
    <w:rsid w:val="004F0442"/>
    <w:rsid w:val="004F0BA4"/>
    <w:rsid w:val="004F0BEE"/>
    <w:rsid w:val="004F0F0D"/>
    <w:rsid w:val="004F1D19"/>
    <w:rsid w:val="004F1DE3"/>
    <w:rsid w:val="004F1E7C"/>
    <w:rsid w:val="004F21FB"/>
    <w:rsid w:val="004F372A"/>
    <w:rsid w:val="004F3856"/>
    <w:rsid w:val="004F3B7D"/>
    <w:rsid w:val="004F44BE"/>
    <w:rsid w:val="004F4A69"/>
    <w:rsid w:val="004F4C35"/>
    <w:rsid w:val="004F4E09"/>
    <w:rsid w:val="004F5A2B"/>
    <w:rsid w:val="004F5C2A"/>
    <w:rsid w:val="004F6C42"/>
    <w:rsid w:val="004F6EF1"/>
    <w:rsid w:val="004F6FBE"/>
    <w:rsid w:val="004F781E"/>
    <w:rsid w:val="004F7B68"/>
    <w:rsid w:val="004F7BE4"/>
    <w:rsid w:val="004F7C25"/>
    <w:rsid w:val="004F7C3F"/>
    <w:rsid w:val="004F7D06"/>
    <w:rsid w:val="005006C1"/>
    <w:rsid w:val="0050088F"/>
    <w:rsid w:val="00500AD1"/>
    <w:rsid w:val="00500B25"/>
    <w:rsid w:val="00500BFF"/>
    <w:rsid w:val="00500CBC"/>
    <w:rsid w:val="00500E13"/>
    <w:rsid w:val="00500F0A"/>
    <w:rsid w:val="0050147D"/>
    <w:rsid w:val="005015AF"/>
    <w:rsid w:val="005017D8"/>
    <w:rsid w:val="00501923"/>
    <w:rsid w:val="00501D5A"/>
    <w:rsid w:val="005020E3"/>
    <w:rsid w:val="0050255F"/>
    <w:rsid w:val="0050258D"/>
    <w:rsid w:val="0050286F"/>
    <w:rsid w:val="00502BBF"/>
    <w:rsid w:val="00502EBA"/>
    <w:rsid w:val="005030B7"/>
    <w:rsid w:val="005034FF"/>
    <w:rsid w:val="00503D24"/>
    <w:rsid w:val="005040F9"/>
    <w:rsid w:val="00504285"/>
    <w:rsid w:val="00504ABE"/>
    <w:rsid w:val="005054C6"/>
    <w:rsid w:val="0050582A"/>
    <w:rsid w:val="005058DD"/>
    <w:rsid w:val="00505CB6"/>
    <w:rsid w:val="00506131"/>
    <w:rsid w:val="00506710"/>
    <w:rsid w:val="005067ED"/>
    <w:rsid w:val="00506824"/>
    <w:rsid w:val="00506F0A"/>
    <w:rsid w:val="00507026"/>
    <w:rsid w:val="00507295"/>
    <w:rsid w:val="005073C8"/>
    <w:rsid w:val="0050749E"/>
    <w:rsid w:val="00507AEE"/>
    <w:rsid w:val="00507F9A"/>
    <w:rsid w:val="00510001"/>
    <w:rsid w:val="0051065C"/>
    <w:rsid w:val="005109BD"/>
    <w:rsid w:val="00510A46"/>
    <w:rsid w:val="00511029"/>
    <w:rsid w:val="005110D2"/>
    <w:rsid w:val="00512482"/>
    <w:rsid w:val="00512914"/>
    <w:rsid w:val="00512C3B"/>
    <w:rsid w:val="00513107"/>
    <w:rsid w:val="00513108"/>
    <w:rsid w:val="005132DE"/>
    <w:rsid w:val="00513ADC"/>
    <w:rsid w:val="00513F2A"/>
    <w:rsid w:val="00513FC9"/>
    <w:rsid w:val="0051413F"/>
    <w:rsid w:val="00514EFE"/>
    <w:rsid w:val="005153C2"/>
    <w:rsid w:val="00515E5A"/>
    <w:rsid w:val="00515EA0"/>
    <w:rsid w:val="00516ACF"/>
    <w:rsid w:val="00516E5E"/>
    <w:rsid w:val="00517696"/>
    <w:rsid w:val="005178A1"/>
    <w:rsid w:val="00517902"/>
    <w:rsid w:val="00517BDA"/>
    <w:rsid w:val="00517D3A"/>
    <w:rsid w:val="00517D55"/>
    <w:rsid w:val="0052044D"/>
    <w:rsid w:val="00520730"/>
    <w:rsid w:val="00520CD3"/>
    <w:rsid w:val="00521535"/>
    <w:rsid w:val="0052194A"/>
    <w:rsid w:val="00522523"/>
    <w:rsid w:val="00522625"/>
    <w:rsid w:val="005237D1"/>
    <w:rsid w:val="005239CC"/>
    <w:rsid w:val="00523B8B"/>
    <w:rsid w:val="005240E3"/>
    <w:rsid w:val="00524195"/>
    <w:rsid w:val="00524494"/>
    <w:rsid w:val="005244B7"/>
    <w:rsid w:val="005245B5"/>
    <w:rsid w:val="00524CC8"/>
    <w:rsid w:val="0052519F"/>
    <w:rsid w:val="00525647"/>
    <w:rsid w:val="00525F9E"/>
    <w:rsid w:val="005261AA"/>
    <w:rsid w:val="0052659F"/>
    <w:rsid w:val="0052693E"/>
    <w:rsid w:val="00526B8B"/>
    <w:rsid w:val="00527373"/>
    <w:rsid w:val="0052759E"/>
    <w:rsid w:val="005276EB"/>
    <w:rsid w:val="00527ABC"/>
    <w:rsid w:val="00527E42"/>
    <w:rsid w:val="00527E70"/>
    <w:rsid w:val="00527EAC"/>
    <w:rsid w:val="00530A10"/>
    <w:rsid w:val="00530C19"/>
    <w:rsid w:val="00530E85"/>
    <w:rsid w:val="00530F5A"/>
    <w:rsid w:val="00531377"/>
    <w:rsid w:val="00531600"/>
    <w:rsid w:val="00531668"/>
    <w:rsid w:val="005316CE"/>
    <w:rsid w:val="0053175A"/>
    <w:rsid w:val="00531955"/>
    <w:rsid w:val="00531A21"/>
    <w:rsid w:val="00532483"/>
    <w:rsid w:val="0053299D"/>
    <w:rsid w:val="00532D12"/>
    <w:rsid w:val="00532D48"/>
    <w:rsid w:val="00532F52"/>
    <w:rsid w:val="00532FC9"/>
    <w:rsid w:val="005330FC"/>
    <w:rsid w:val="00533339"/>
    <w:rsid w:val="0053350B"/>
    <w:rsid w:val="00533698"/>
    <w:rsid w:val="0053372A"/>
    <w:rsid w:val="005337D5"/>
    <w:rsid w:val="00533A38"/>
    <w:rsid w:val="00533F98"/>
    <w:rsid w:val="00534793"/>
    <w:rsid w:val="005349BF"/>
    <w:rsid w:val="00534A34"/>
    <w:rsid w:val="00534B00"/>
    <w:rsid w:val="00535458"/>
    <w:rsid w:val="0053595D"/>
    <w:rsid w:val="00535C25"/>
    <w:rsid w:val="00535DE4"/>
    <w:rsid w:val="00535F98"/>
    <w:rsid w:val="0053669F"/>
    <w:rsid w:val="005367BF"/>
    <w:rsid w:val="00536BF0"/>
    <w:rsid w:val="00536D8C"/>
    <w:rsid w:val="00536DD6"/>
    <w:rsid w:val="00536FB3"/>
    <w:rsid w:val="0053747B"/>
    <w:rsid w:val="005374D0"/>
    <w:rsid w:val="00537AE0"/>
    <w:rsid w:val="00537D0D"/>
    <w:rsid w:val="005402B6"/>
    <w:rsid w:val="00540679"/>
    <w:rsid w:val="00540DB7"/>
    <w:rsid w:val="00541230"/>
    <w:rsid w:val="00541573"/>
    <w:rsid w:val="00541FCD"/>
    <w:rsid w:val="00542634"/>
    <w:rsid w:val="005426F5"/>
    <w:rsid w:val="00542E71"/>
    <w:rsid w:val="00544048"/>
    <w:rsid w:val="00544270"/>
    <w:rsid w:val="00544CEE"/>
    <w:rsid w:val="00544E51"/>
    <w:rsid w:val="00545239"/>
    <w:rsid w:val="00545859"/>
    <w:rsid w:val="00545EC9"/>
    <w:rsid w:val="00546170"/>
    <w:rsid w:val="005461B1"/>
    <w:rsid w:val="0054630E"/>
    <w:rsid w:val="00546433"/>
    <w:rsid w:val="00546EB9"/>
    <w:rsid w:val="00547D19"/>
    <w:rsid w:val="0055059D"/>
    <w:rsid w:val="00550D91"/>
    <w:rsid w:val="005513E9"/>
    <w:rsid w:val="005513EA"/>
    <w:rsid w:val="005516F0"/>
    <w:rsid w:val="00552212"/>
    <w:rsid w:val="005522B5"/>
    <w:rsid w:val="005523B4"/>
    <w:rsid w:val="0055250F"/>
    <w:rsid w:val="005525FA"/>
    <w:rsid w:val="0055273D"/>
    <w:rsid w:val="0055296B"/>
    <w:rsid w:val="00552DBA"/>
    <w:rsid w:val="0055312F"/>
    <w:rsid w:val="0055339C"/>
    <w:rsid w:val="005533CE"/>
    <w:rsid w:val="00553607"/>
    <w:rsid w:val="0055396A"/>
    <w:rsid w:val="005539C1"/>
    <w:rsid w:val="00553C7D"/>
    <w:rsid w:val="00553DE5"/>
    <w:rsid w:val="00554561"/>
    <w:rsid w:val="005552E2"/>
    <w:rsid w:val="005555F6"/>
    <w:rsid w:val="00555CC5"/>
    <w:rsid w:val="00555DAA"/>
    <w:rsid w:val="00555E6E"/>
    <w:rsid w:val="005562C5"/>
    <w:rsid w:val="005566E4"/>
    <w:rsid w:val="00556749"/>
    <w:rsid w:val="005569BF"/>
    <w:rsid w:val="005569EA"/>
    <w:rsid w:val="00556ACF"/>
    <w:rsid w:val="00556E25"/>
    <w:rsid w:val="00556F0D"/>
    <w:rsid w:val="005572E8"/>
    <w:rsid w:val="005572F2"/>
    <w:rsid w:val="0055735D"/>
    <w:rsid w:val="005573C8"/>
    <w:rsid w:val="00557971"/>
    <w:rsid w:val="00557D1F"/>
    <w:rsid w:val="00557E0B"/>
    <w:rsid w:val="00560922"/>
    <w:rsid w:val="00560F17"/>
    <w:rsid w:val="0056112F"/>
    <w:rsid w:val="00561641"/>
    <w:rsid w:val="00561B18"/>
    <w:rsid w:val="00562470"/>
    <w:rsid w:val="005627A0"/>
    <w:rsid w:val="00563049"/>
    <w:rsid w:val="0056348C"/>
    <w:rsid w:val="00563938"/>
    <w:rsid w:val="00563BA2"/>
    <w:rsid w:val="00563E4F"/>
    <w:rsid w:val="00564378"/>
    <w:rsid w:val="00564698"/>
    <w:rsid w:val="00564981"/>
    <w:rsid w:val="0056541B"/>
    <w:rsid w:val="005657A3"/>
    <w:rsid w:val="005657CE"/>
    <w:rsid w:val="005664E0"/>
    <w:rsid w:val="005666D0"/>
    <w:rsid w:val="00566A75"/>
    <w:rsid w:val="00566A9C"/>
    <w:rsid w:val="0056726B"/>
    <w:rsid w:val="00567B1C"/>
    <w:rsid w:val="00567E0C"/>
    <w:rsid w:val="005700D5"/>
    <w:rsid w:val="0057027F"/>
    <w:rsid w:val="00570674"/>
    <w:rsid w:val="005706E6"/>
    <w:rsid w:val="00570DC2"/>
    <w:rsid w:val="00570FBE"/>
    <w:rsid w:val="005714AD"/>
    <w:rsid w:val="00571764"/>
    <w:rsid w:val="005719DA"/>
    <w:rsid w:val="00571FE3"/>
    <w:rsid w:val="00572291"/>
    <w:rsid w:val="00572F3C"/>
    <w:rsid w:val="00573140"/>
    <w:rsid w:val="005731A9"/>
    <w:rsid w:val="00573521"/>
    <w:rsid w:val="005740A8"/>
    <w:rsid w:val="005741A6"/>
    <w:rsid w:val="005742CC"/>
    <w:rsid w:val="00574370"/>
    <w:rsid w:val="005743F7"/>
    <w:rsid w:val="005745AE"/>
    <w:rsid w:val="00575489"/>
    <w:rsid w:val="00575789"/>
    <w:rsid w:val="00575AF1"/>
    <w:rsid w:val="00575B18"/>
    <w:rsid w:val="00575E03"/>
    <w:rsid w:val="00576161"/>
    <w:rsid w:val="005766DC"/>
    <w:rsid w:val="0057686F"/>
    <w:rsid w:val="00576914"/>
    <w:rsid w:val="00576AB2"/>
    <w:rsid w:val="0057789A"/>
    <w:rsid w:val="00577AEA"/>
    <w:rsid w:val="00577D9C"/>
    <w:rsid w:val="00580194"/>
    <w:rsid w:val="00580529"/>
    <w:rsid w:val="00580BD4"/>
    <w:rsid w:val="00580C57"/>
    <w:rsid w:val="00581321"/>
    <w:rsid w:val="00581724"/>
    <w:rsid w:val="00581DAE"/>
    <w:rsid w:val="005823F0"/>
    <w:rsid w:val="00582F0C"/>
    <w:rsid w:val="0058323D"/>
    <w:rsid w:val="0058326A"/>
    <w:rsid w:val="005833A8"/>
    <w:rsid w:val="00583614"/>
    <w:rsid w:val="005838D1"/>
    <w:rsid w:val="00584117"/>
    <w:rsid w:val="005841E0"/>
    <w:rsid w:val="00584933"/>
    <w:rsid w:val="00584B49"/>
    <w:rsid w:val="00584EED"/>
    <w:rsid w:val="00585668"/>
    <w:rsid w:val="0058609D"/>
    <w:rsid w:val="005870F5"/>
    <w:rsid w:val="005872BB"/>
    <w:rsid w:val="0058744A"/>
    <w:rsid w:val="005877D9"/>
    <w:rsid w:val="00590369"/>
    <w:rsid w:val="005903E9"/>
    <w:rsid w:val="00590661"/>
    <w:rsid w:val="00590AF8"/>
    <w:rsid w:val="00590CEB"/>
    <w:rsid w:val="00590E44"/>
    <w:rsid w:val="0059212F"/>
    <w:rsid w:val="005924BD"/>
    <w:rsid w:val="00592852"/>
    <w:rsid w:val="00592983"/>
    <w:rsid w:val="00592A19"/>
    <w:rsid w:val="00592A68"/>
    <w:rsid w:val="00592CD9"/>
    <w:rsid w:val="00592DC1"/>
    <w:rsid w:val="00593293"/>
    <w:rsid w:val="005932C6"/>
    <w:rsid w:val="00593429"/>
    <w:rsid w:val="00593516"/>
    <w:rsid w:val="005942BA"/>
    <w:rsid w:val="00594642"/>
    <w:rsid w:val="0059514D"/>
    <w:rsid w:val="00595423"/>
    <w:rsid w:val="00595687"/>
    <w:rsid w:val="00595794"/>
    <w:rsid w:val="00595830"/>
    <w:rsid w:val="005970BB"/>
    <w:rsid w:val="00597423"/>
    <w:rsid w:val="005A0090"/>
    <w:rsid w:val="005A0E5D"/>
    <w:rsid w:val="005A13CD"/>
    <w:rsid w:val="005A16BB"/>
    <w:rsid w:val="005A19D6"/>
    <w:rsid w:val="005A1D85"/>
    <w:rsid w:val="005A2271"/>
    <w:rsid w:val="005A2438"/>
    <w:rsid w:val="005A2455"/>
    <w:rsid w:val="005A266A"/>
    <w:rsid w:val="005A26AB"/>
    <w:rsid w:val="005A2707"/>
    <w:rsid w:val="005A2EC2"/>
    <w:rsid w:val="005A2F01"/>
    <w:rsid w:val="005A3487"/>
    <w:rsid w:val="005A350E"/>
    <w:rsid w:val="005A3765"/>
    <w:rsid w:val="005A3803"/>
    <w:rsid w:val="005A38CC"/>
    <w:rsid w:val="005A3F00"/>
    <w:rsid w:val="005A416C"/>
    <w:rsid w:val="005A4207"/>
    <w:rsid w:val="005A4210"/>
    <w:rsid w:val="005A4477"/>
    <w:rsid w:val="005A467B"/>
    <w:rsid w:val="005A469C"/>
    <w:rsid w:val="005A46E7"/>
    <w:rsid w:val="005A477F"/>
    <w:rsid w:val="005A49E5"/>
    <w:rsid w:val="005A4CC6"/>
    <w:rsid w:val="005A5604"/>
    <w:rsid w:val="005A5990"/>
    <w:rsid w:val="005A5A7D"/>
    <w:rsid w:val="005A5D48"/>
    <w:rsid w:val="005A5D75"/>
    <w:rsid w:val="005A647F"/>
    <w:rsid w:val="005A6617"/>
    <w:rsid w:val="005A6764"/>
    <w:rsid w:val="005A6E30"/>
    <w:rsid w:val="005A7607"/>
    <w:rsid w:val="005A791B"/>
    <w:rsid w:val="005A79D9"/>
    <w:rsid w:val="005A7C5C"/>
    <w:rsid w:val="005B0353"/>
    <w:rsid w:val="005B0ACF"/>
    <w:rsid w:val="005B16C5"/>
    <w:rsid w:val="005B1993"/>
    <w:rsid w:val="005B1F28"/>
    <w:rsid w:val="005B25F1"/>
    <w:rsid w:val="005B2607"/>
    <w:rsid w:val="005B26FD"/>
    <w:rsid w:val="005B28BE"/>
    <w:rsid w:val="005B2974"/>
    <w:rsid w:val="005B3740"/>
    <w:rsid w:val="005B3860"/>
    <w:rsid w:val="005B4693"/>
    <w:rsid w:val="005B4707"/>
    <w:rsid w:val="005B4BD6"/>
    <w:rsid w:val="005B4E9B"/>
    <w:rsid w:val="005B55D9"/>
    <w:rsid w:val="005B5916"/>
    <w:rsid w:val="005B5EA0"/>
    <w:rsid w:val="005B62EB"/>
    <w:rsid w:val="005B63B9"/>
    <w:rsid w:val="005B650F"/>
    <w:rsid w:val="005B6967"/>
    <w:rsid w:val="005B6980"/>
    <w:rsid w:val="005B6DF9"/>
    <w:rsid w:val="005B77FC"/>
    <w:rsid w:val="005C08B6"/>
    <w:rsid w:val="005C0D3C"/>
    <w:rsid w:val="005C16D5"/>
    <w:rsid w:val="005C19E4"/>
    <w:rsid w:val="005C1E07"/>
    <w:rsid w:val="005C26A9"/>
    <w:rsid w:val="005C2E43"/>
    <w:rsid w:val="005C3398"/>
    <w:rsid w:val="005C3619"/>
    <w:rsid w:val="005C3739"/>
    <w:rsid w:val="005C38F2"/>
    <w:rsid w:val="005C3B7F"/>
    <w:rsid w:val="005C3C47"/>
    <w:rsid w:val="005C46F4"/>
    <w:rsid w:val="005C4A47"/>
    <w:rsid w:val="005C4DA3"/>
    <w:rsid w:val="005C4E57"/>
    <w:rsid w:val="005C6919"/>
    <w:rsid w:val="005C70C2"/>
    <w:rsid w:val="005C77DD"/>
    <w:rsid w:val="005C7C23"/>
    <w:rsid w:val="005D034B"/>
    <w:rsid w:val="005D0362"/>
    <w:rsid w:val="005D04A0"/>
    <w:rsid w:val="005D0698"/>
    <w:rsid w:val="005D0AB9"/>
    <w:rsid w:val="005D15DE"/>
    <w:rsid w:val="005D1762"/>
    <w:rsid w:val="005D1966"/>
    <w:rsid w:val="005D24FE"/>
    <w:rsid w:val="005D26BB"/>
    <w:rsid w:val="005D27F8"/>
    <w:rsid w:val="005D3009"/>
    <w:rsid w:val="005D3123"/>
    <w:rsid w:val="005D3317"/>
    <w:rsid w:val="005D3838"/>
    <w:rsid w:val="005D3DE8"/>
    <w:rsid w:val="005D3FC1"/>
    <w:rsid w:val="005D4729"/>
    <w:rsid w:val="005D521D"/>
    <w:rsid w:val="005D552F"/>
    <w:rsid w:val="005D55BA"/>
    <w:rsid w:val="005D5CEF"/>
    <w:rsid w:val="005D5FA3"/>
    <w:rsid w:val="005D67C5"/>
    <w:rsid w:val="005D69BF"/>
    <w:rsid w:val="005D6F63"/>
    <w:rsid w:val="005D716C"/>
    <w:rsid w:val="005D717F"/>
    <w:rsid w:val="005D71DC"/>
    <w:rsid w:val="005D772B"/>
    <w:rsid w:val="005D7F31"/>
    <w:rsid w:val="005E0161"/>
    <w:rsid w:val="005E0427"/>
    <w:rsid w:val="005E054A"/>
    <w:rsid w:val="005E0BD7"/>
    <w:rsid w:val="005E0F50"/>
    <w:rsid w:val="005E0FB5"/>
    <w:rsid w:val="005E1928"/>
    <w:rsid w:val="005E216F"/>
    <w:rsid w:val="005E2445"/>
    <w:rsid w:val="005E24C1"/>
    <w:rsid w:val="005E29F5"/>
    <w:rsid w:val="005E32D7"/>
    <w:rsid w:val="005E3388"/>
    <w:rsid w:val="005E341C"/>
    <w:rsid w:val="005E3846"/>
    <w:rsid w:val="005E3ACD"/>
    <w:rsid w:val="005E4C5D"/>
    <w:rsid w:val="005E4C6A"/>
    <w:rsid w:val="005E4CA6"/>
    <w:rsid w:val="005E5039"/>
    <w:rsid w:val="005E5751"/>
    <w:rsid w:val="005E5D80"/>
    <w:rsid w:val="005E5F4D"/>
    <w:rsid w:val="005E6007"/>
    <w:rsid w:val="005E61B3"/>
    <w:rsid w:val="005E662A"/>
    <w:rsid w:val="005E67A3"/>
    <w:rsid w:val="005E6B69"/>
    <w:rsid w:val="005E70A2"/>
    <w:rsid w:val="005E7B68"/>
    <w:rsid w:val="005E7BC6"/>
    <w:rsid w:val="005F052F"/>
    <w:rsid w:val="005F0A33"/>
    <w:rsid w:val="005F0EE4"/>
    <w:rsid w:val="005F1001"/>
    <w:rsid w:val="005F111E"/>
    <w:rsid w:val="005F11D2"/>
    <w:rsid w:val="005F143E"/>
    <w:rsid w:val="005F149B"/>
    <w:rsid w:val="005F1C87"/>
    <w:rsid w:val="005F242E"/>
    <w:rsid w:val="005F24F7"/>
    <w:rsid w:val="005F273B"/>
    <w:rsid w:val="005F3387"/>
    <w:rsid w:val="005F3477"/>
    <w:rsid w:val="005F3768"/>
    <w:rsid w:val="005F3A01"/>
    <w:rsid w:val="005F452B"/>
    <w:rsid w:val="005F46D2"/>
    <w:rsid w:val="005F46DD"/>
    <w:rsid w:val="005F4B8D"/>
    <w:rsid w:val="005F4E10"/>
    <w:rsid w:val="005F523E"/>
    <w:rsid w:val="005F5A93"/>
    <w:rsid w:val="005F6065"/>
    <w:rsid w:val="005F650D"/>
    <w:rsid w:val="005F65BE"/>
    <w:rsid w:val="005F6E85"/>
    <w:rsid w:val="005F6EC1"/>
    <w:rsid w:val="005F71CC"/>
    <w:rsid w:val="005F794A"/>
    <w:rsid w:val="005F79FD"/>
    <w:rsid w:val="005F7C08"/>
    <w:rsid w:val="005F7D6E"/>
    <w:rsid w:val="005F7DB3"/>
    <w:rsid w:val="005F7F9B"/>
    <w:rsid w:val="006002EE"/>
    <w:rsid w:val="006006AD"/>
    <w:rsid w:val="0060087F"/>
    <w:rsid w:val="006008ED"/>
    <w:rsid w:val="00600B27"/>
    <w:rsid w:val="0060178E"/>
    <w:rsid w:val="00601DEE"/>
    <w:rsid w:val="00601EEB"/>
    <w:rsid w:val="006023A9"/>
    <w:rsid w:val="00602680"/>
    <w:rsid w:val="00602A33"/>
    <w:rsid w:val="00602CA4"/>
    <w:rsid w:val="006033C8"/>
    <w:rsid w:val="00603505"/>
    <w:rsid w:val="006038B6"/>
    <w:rsid w:val="006039A9"/>
    <w:rsid w:val="00603AF8"/>
    <w:rsid w:val="00603DAA"/>
    <w:rsid w:val="006041EF"/>
    <w:rsid w:val="00604210"/>
    <w:rsid w:val="00604873"/>
    <w:rsid w:val="00604B0A"/>
    <w:rsid w:val="00604D18"/>
    <w:rsid w:val="0060530F"/>
    <w:rsid w:val="00605625"/>
    <w:rsid w:val="006058A7"/>
    <w:rsid w:val="00605A44"/>
    <w:rsid w:val="00605AD8"/>
    <w:rsid w:val="00605D8A"/>
    <w:rsid w:val="00606102"/>
    <w:rsid w:val="006061CA"/>
    <w:rsid w:val="00606336"/>
    <w:rsid w:val="006065D5"/>
    <w:rsid w:val="006072E2"/>
    <w:rsid w:val="00607D33"/>
    <w:rsid w:val="00607FDC"/>
    <w:rsid w:val="006101D0"/>
    <w:rsid w:val="00610605"/>
    <w:rsid w:val="006107C1"/>
    <w:rsid w:val="00610878"/>
    <w:rsid w:val="00610BD4"/>
    <w:rsid w:val="00610DFD"/>
    <w:rsid w:val="00610EBF"/>
    <w:rsid w:val="006110BF"/>
    <w:rsid w:val="00611206"/>
    <w:rsid w:val="0061195F"/>
    <w:rsid w:val="006119B4"/>
    <w:rsid w:val="00612980"/>
    <w:rsid w:val="00612A93"/>
    <w:rsid w:val="00612B7A"/>
    <w:rsid w:val="00612DAB"/>
    <w:rsid w:val="00613E06"/>
    <w:rsid w:val="00614390"/>
    <w:rsid w:val="0061442E"/>
    <w:rsid w:val="00614848"/>
    <w:rsid w:val="006156D1"/>
    <w:rsid w:val="00615AB7"/>
    <w:rsid w:val="00615BD2"/>
    <w:rsid w:val="00616A85"/>
    <w:rsid w:val="00616D21"/>
    <w:rsid w:val="00616DE7"/>
    <w:rsid w:val="00616EC6"/>
    <w:rsid w:val="00617044"/>
    <w:rsid w:val="006170BC"/>
    <w:rsid w:val="006172E5"/>
    <w:rsid w:val="006173E5"/>
    <w:rsid w:val="00617CBE"/>
    <w:rsid w:val="0062002D"/>
    <w:rsid w:val="0062030D"/>
    <w:rsid w:val="006203F0"/>
    <w:rsid w:val="006206B3"/>
    <w:rsid w:val="00620807"/>
    <w:rsid w:val="00620C92"/>
    <w:rsid w:val="0062137F"/>
    <w:rsid w:val="006215E9"/>
    <w:rsid w:val="006218CD"/>
    <w:rsid w:val="00621D55"/>
    <w:rsid w:val="00621E71"/>
    <w:rsid w:val="00622104"/>
    <w:rsid w:val="0062236C"/>
    <w:rsid w:val="00622730"/>
    <w:rsid w:val="00622903"/>
    <w:rsid w:val="00622C53"/>
    <w:rsid w:val="0062302E"/>
    <w:rsid w:val="0062476C"/>
    <w:rsid w:val="00624A86"/>
    <w:rsid w:val="00624EF2"/>
    <w:rsid w:val="00624F2D"/>
    <w:rsid w:val="006252CC"/>
    <w:rsid w:val="0062574F"/>
    <w:rsid w:val="00625CC8"/>
    <w:rsid w:val="0062638D"/>
    <w:rsid w:val="0062641A"/>
    <w:rsid w:val="00627037"/>
    <w:rsid w:val="00627114"/>
    <w:rsid w:val="0062766A"/>
    <w:rsid w:val="00630171"/>
    <w:rsid w:val="00630607"/>
    <w:rsid w:val="00630ED6"/>
    <w:rsid w:val="00630EF3"/>
    <w:rsid w:val="0063148D"/>
    <w:rsid w:val="006314DD"/>
    <w:rsid w:val="00631839"/>
    <w:rsid w:val="00631902"/>
    <w:rsid w:val="00631F6F"/>
    <w:rsid w:val="006328FC"/>
    <w:rsid w:val="00633782"/>
    <w:rsid w:val="006339C6"/>
    <w:rsid w:val="00633AD7"/>
    <w:rsid w:val="00633CD1"/>
    <w:rsid w:val="00634313"/>
    <w:rsid w:val="00634378"/>
    <w:rsid w:val="0063478D"/>
    <w:rsid w:val="00634A71"/>
    <w:rsid w:val="00634A98"/>
    <w:rsid w:val="00635246"/>
    <w:rsid w:val="0063585B"/>
    <w:rsid w:val="00635F7B"/>
    <w:rsid w:val="006360C3"/>
    <w:rsid w:val="00636724"/>
    <w:rsid w:val="00636779"/>
    <w:rsid w:val="006367E7"/>
    <w:rsid w:val="006374F6"/>
    <w:rsid w:val="006375EE"/>
    <w:rsid w:val="006376C8"/>
    <w:rsid w:val="00637AD1"/>
    <w:rsid w:val="006403BE"/>
    <w:rsid w:val="0064050B"/>
    <w:rsid w:val="006406B5"/>
    <w:rsid w:val="00640938"/>
    <w:rsid w:val="00640C35"/>
    <w:rsid w:val="0064118E"/>
    <w:rsid w:val="0064136D"/>
    <w:rsid w:val="00641877"/>
    <w:rsid w:val="0064193C"/>
    <w:rsid w:val="00641968"/>
    <w:rsid w:val="00641983"/>
    <w:rsid w:val="00641FC2"/>
    <w:rsid w:val="00642673"/>
    <w:rsid w:val="006438FA"/>
    <w:rsid w:val="0064397F"/>
    <w:rsid w:val="006440E6"/>
    <w:rsid w:val="00644403"/>
    <w:rsid w:val="0064461E"/>
    <w:rsid w:val="00644F28"/>
    <w:rsid w:val="0064548B"/>
    <w:rsid w:val="0064587E"/>
    <w:rsid w:val="006459F2"/>
    <w:rsid w:val="00645E68"/>
    <w:rsid w:val="006460A9"/>
    <w:rsid w:val="00646180"/>
    <w:rsid w:val="006466C9"/>
    <w:rsid w:val="00646823"/>
    <w:rsid w:val="00646C20"/>
    <w:rsid w:val="00647635"/>
    <w:rsid w:val="00647A84"/>
    <w:rsid w:val="00647B05"/>
    <w:rsid w:val="006506EE"/>
    <w:rsid w:val="00650A4C"/>
    <w:rsid w:val="00650E08"/>
    <w:rsid w:val="0065111F"/>
    <w:rsid w:val="00651291"/>
    <w:rsid w:val="00651556"/>
    <w:rsid w:val="006518DC"/>
    <w:rsid w:val="00651B6D"/>
    <w:rsid w:val="00651F63"/>
    <w:rsid w:val="00652150"/>
    <w:rsid w:val="0065223D"/>
    <w:rsid w:val="00652EB0"/>
    <w:rsid w:val="00653006"/>
    <w:rsid w:val="00653099"/>
    <w:rsid w:val="006536AF"/>
    <w:rsid w:val="00653D38"/>
    <w:rsid w:val="00654358"/>
    <w:rsid w:val="006546F6"/>
    <w:rsid w:val="00654825"/>
    <w:rsid w:val="006550A2"/>
    <w:rsid w:val="006550B0"/>
    <w:rsid w:val="0065513C"/>
    <w:rsid w:val="006552C6"/>
    <w:rsid w:val="00655E71"/>
    <w:rsid w:val="00656267"/>
    <w:rsid w:val="00656278"/>
    <w:rsid w:val="00656512"/>
    <w:rsid w:val="006565A8"/>
    <w:rsid w:val="00656847"/>
    <w:rsid w:val="00656B07"/>
    <w:rsid w:val="00656E57"/>
    <w:rsid w:val="00657FC6"/>
    <w:rsid w:val="0066042B"/>
    <w:rsid w:val="006609E9"/>
    <w:rsid w:val="00660CB0"/>
    <w:rsid w:val="0066190B"/>
    <w:rsid w:val="00662E7E"/>
    <w:rsid w:val="006630D1"/>
    <w:rsid w:val="0066337D"/>
    <w:rsid w:val="0066386B"/>
    <w:rsid w:val="00663CA8"/>
    <w:rsid w:val="00663DCB"/>
    <w:rsid w:val="00664050"/>
    <w:rsid w:val="00664910"/>
    <w:rsid w:val="00665049"/>
    <w:rsid w:val="00665204"/>
    <w:rsid w:val="0066524F"/>
    <w:rsid w:val="00665337"/>
    <w:rsid w:val="0066538D"/>
    <w:rsid w:val="006655EC"/>
    <w:rsid w:val="006664DF"/>
    <w:rsid w:val="006668F0"/>
    <w:rsid w:val="006669C7"/>
    <w:rsid w:val="00666A9F"/>
    <w:rsid w:val="00667454"/>
    <w:rsid w:val="0066754D"/>
    <w:rsid w:val="00667C69"/>
    <w:rsid w:val="00670B2A"/>
    <w:rsid w:val="00671221"/>
    <w:rsid w:val="006712C6"/>
    <w:rsid w:val="0067130C"/>
    <w:rsid w:val="00671680"/>
    <w:rsid w:val="00671C0F"/>
    <w:rsid w:val="00671F82"/>
    <w:rsid w:val="00672481"/>
    <w:rsid w:val="00672609"/>
    <w:rsid w:val="00672A6D"/>
    <w:rsid w:val="00672B9B"/>
    <w:rsid w:val="00672E68"/>
    <w:rsid w:val="006731E7"/>
    <w:rsid w:val="006732BC"/>
    <w:rsid w:val="006733EA"/>
    <w:rsid w:val="00673878"/>
    <w:rsid w:val="00673ABE"/>
    <w:rsid w:val="00673D00"/>
    <w:rsid w:val="00673F38"/>
    <w:rsid w:val="006744B2"/>
    <w:rsid w:val="006746D6"/>
    <w:rsid w:val="006746FA"/>
    <w:rsid w:val="00674837"/>
    <w:rsid w:val="00674DD2"/>
    <w:rsid w:val="00674DFA"/>
    <w:rsid w:val="0067526E"/>
    <w:rsid w:val="00675899"/>
    <w:rsid w:val="00675BB9"/>
    <w:rsid w:val="00675CE1"/>
    <w:rsid w:val="00676209"/>
    <w:rsid w:val="00677C36"/>
    <w:rsid w:val="00677EE0"/>
    <w:rsid w:val="006807CE"/>
    <w:rsid w:val="006808D8"/>
    <w:rsid w:val="00680930"/>
    <w:rsid w:val="00680DF4"/>
    <w:rsid w:val="00681164"/>
    <w:rsid w:val="0068121F"/>
    <w:rsid w:val="006812CA"/>
    <w:rsid w:val="00681617"/>
    <w:rsid w:val="00681857"/>
    <w:rsid w:val="00681A1F"/>
    <w:rsid w:val="00681BA1"/>
    <w:rsid w:val="00681C39"/>
    <w:rsid w:val="00681EEA"/>
    <w:rsid w:val="00682DAF"/>
    <w:rsid w:val="00682F01"/>
    <w:rsid w:val="0068351D"/>
    <w:rsid w:val="00683B4E"/>
    <w:rsid w:val="00683E6B"/>
    <w:rsid w:val="00684216"/>
    <w:rsid w:val="006843E6"/>
    <w:rsid w:val="006845FD"/>
    <w:rsid w:val="00685155"/>
    <w:rsid w:val="006851C8"/>
    <w:rsid w:val="00686A66"/>
    <w:rsid w:val="00686EBF"/>
    <w:rsid w:val="0068703F"/>
    <w:rsid w:val="00687059"/>
    <w:rsid w:val="006877AB"/>
    <w:rsid w:val="006903C9"/>
    <w:rsid w:val="0069093F"/>
    <w:rsid w:val="006910CA"/>
    <w:rsid w:val="00691957"/>
    <w:rsid w:val="00691EF7"/>
    <w:rsid w:val="0069259A"/>
    <w:rsid w:val="006926FB"/>
    <w:rsid w:val="00692BBB"/>
    <w:rsid w:val="006931F0"/>
    <w:rsid w:val="006934ED"/>
    <w:rsid w:val="00694235"/>
    <w:rsid w:val="00694549"/>
    <w:rsid w:val="0069461F"/>
    <w:rsid w:val="00694C5F"/>
    <w:rsid w:val="00694FE0"/>
    <w:rsid w:val="00696048"/>
    <w:rsid w:val="00696157"/>
    <w:rsid w:val="0069637F"/>
    <w:rsid w:val="00696860"/>
    <w:rsid w:val="00696A4B"/>
    <w:rsid w:val="00696DC5"/>
    <w:rsid w:val="00697A31"/>
    <w:rsid w:val="00697C90"/>
    <w:rsid w:val="006A094E"/>
    <w:rsid w:val="006A0977"/>
    <w:rsid w:val="006A1253"/>
    <w:rsid w:val="006A13E3"/>
    <w:rsid w:val="006A16CB"/>
    <w:rsid w:val="006A16FF"/>
    <w:rsid w:val="006A1702"/>
    <w:rsid w:val="006A18BC"/>
    <w:rsid w:val="006A1980"/>
    <w:rsid w:val="006A296C"/>
    <w:rsid w:val="006A379C"/>
    <w:rsid w:val="006A37AD"/>
    <w:rsid w:val="006A38FA"/>
    <w:rsid w:val="006A39B3"/>
    <w:rsid w:val="006A3B57"/>
    <w:rsid w:val="006A3F61"/>
    <w:rsid w:val="006A43FF"/>
    <w:rsid w:val="006A4A72"/>
    <w:rsid w:val="006A4C2D"/>
    <w:rsid w:val="006A56F7"/>
    <w:rsid w:val="006A5885"/>
    <w:rsid w:val="006A5B19"/>
    <w:rsid w:val="006A5B2B"/>
    <w:rsid w:val="006A5E8B"/>
    <w:rsid w:val="006A5E95"/>
    <w:rsid w:val="006A611E"/>
    <w:rsid w:val="006A656A"/>
    <w:rsid w:val="006A6C63"/>
    <w:rsid w:val="006A6D52"/>
    <w:rsid w:val="006A750A"/>
    <w:rsid w:val="006A7703"/>
    <w:rsid w:val="006B02F0"/>
    <w:rsid w:val="006B031C"/>
    <w:rsid w:val="006B07D3"/>
    <w:rsid w:val="006B1106"/>
    <w:rsid w:val="006B17F7"/>
    <w:rsid w:val="006B20D3"/>
    <w:rsid w:val="006B3249"/>
    <w:rsid w:val="006B376C"/>
    <w:rsid w:val="006B3770"/>
    <w:rsid w:val="006B43FA"/>
    <w:rsid w:val="006B47CE"/>
    <w:rsid w:val="006B4909"/>
    <w:rsid w:val="006B567F"/>
    <w:rsid w:val="006B5C2F"/>
    <w:rsid w:val="006B5D95"/>
    <w:rsid w:val="006B5EDE"/>
    <w:rsid w:val="006B680F"/>
    <w:rsid w:val="006B69C3"/>
    <w:rsid w:val="006B7395"/>
    <w:rsid w:val="006B73F5"/>
    <w:rsid w:val="006B7566"/>
    <w:rsid w:val="006B7717"/>
    <w:rsid w:val="006B7838"/>
    <w:rsid w:val="006B7C8A"/>
    <w:rsid w:val="006C0022"/>
    <w:rsid w:val="006C01E0"/>
    <w:rsid w:val="006C01E7"/>
    <w:rsid w:val="006C0FED"/>
    <w:rsid w:val="006C118F"/>
    <w:rsid w:val="006C1476"/>
    <w:rsid w:val="006C18A5"/>
    <w:rsid w:val="006C19D6"/>
    <w:rsid w:val="006C1C01"/>
    <w:rsid w:val="006C1DF4"/>
    <w:rsid w:val="006C1F2E"/>
    <w:rsid w:val="006C1F37"/>
    <w:rsid w:val="006C2268"/>
    <w:rsid w:val="006C242B"/>
    <w:rsid w:val="006C248D"/>
    <w:rsid w:val="006C2626"/>
    <w:rsid w:val="006C2791"/>
    <w:rsid w:val="006C30FD"/>
    <w:rsid w:val="006C3528"/>
    <w:rsid w:val="006C36B4"/>
    <w:rsid w:val="006C3701"/>
    <w:rsid w:val="006C3A21"/>
    <w:rsid w:val="006C3BAB"/>
    <w:rsid w:val="006C3CCD"/>
    <w:rsid w:val="006C3DC6"/>
    <w:rsid w:val="006C3EA1"/>
    <w:rsid w:val="006C3EC6"/>
    <w:rsid w:val="006C41EE"/>
    <w:rsid w:val="006C423F"/>
    <w:rsid w:val="006C46B6"/>
    <w:rsid w:val="006C4A0C"/>
    <w:rsid w:val="006C4B80"/>
    <w:rsid w:val="006C548C"/>
    <w:rsid w:val="006C5611"/>
    <w:rsid w:val="006C5BE7"/>
    <w:rsid w:val="006C624A"/>
    <w:rsid w:val="006C6640"/>
    <w:rsid w:val="006C684D"/>
    <w:rsid w:val="006C69C5"/>
    <w:rsid w:val="006C6C48"/>
    <w:rsid w:val="006C6F8C"/>
    <w:rsid w:val="006C73EF"/>
    <w:rsid w:val="006C781C"/>
    <w:rsid w:val="006C790F"/>
    <w:rsid w:val="006D0494"/>
    <w:rsid w:val="006D0592"/>
    <w:rsid w:val="006D0B35"/>
    <w:rsid w:val="006D0BB9"/>
    <w:rsid w:val="006D0D0C"/>
    <w:rsid w:val="006D1491"/>
    <w:rsid w:val="006D179E"/>
    <w:rsid w:val="006D1E61"/>
    <w:rsid w:val="006D26DD"/>
    <w:rsid w:val="006D285A"/>
    <w:rsid w:val="006D2A16"/>
    <w:rsid w:val="006D2E35"/>
    <w:rsid w:val="006D321B"/>
    <w:rsid w:val="006D329B"/>
    <w:rsid w:val="006D3595"/>
    <w:rsid w:val="006D3A3B"/>
    <w:rsid w:val="006D3EAA"/>
    <w:rsid w:val="006D49A7"/>
    <w:rsid w:val="006D49BE"/>
    <w:rsid w:val="006D4CDE"/>
    <w:rsid w:val="006D4E68"/>
    <w:rsid w:val="006D50C0"/>
    <w:rsid w:val="006D529F"/>
    <w:rsid w:val="006D53C9"/>
    <w:rsid w:val="006D56F0"/>
    <w:rsid w:val="006D5C9C"/>
    <w:rsid w:val="006D5F05"/>
    <w:rsid w:val="006D6109"/>
    <w:rsid w:val="006D642E"/>
    <w:rsid w:val="006D693B"/>
    <w:rsid w:val="006D707A"/>
    <w:rsid w:val="006D7169"/>
    <w:rsid w:val="006D743F"/>
    <w:rsid w:val="006D74AF"/>
    <w:rsid w:val="006D772B"/>
    <w:rsid w:val="006D7772"/>
    <w:rsid w:val="006D7F1B"/>
    <w:rsid w:val="006D7FE5"/>
    <w:rsid w:val="006E00D7"/>
    <w:rsid w:val="006E01B9"/>
    <w:rsid w:val="006E06B2"/>
    <w:rsid w:val="006E0F5D"/>
    <w:rsid w:val="006E0F9B"/>
    <w:rsid w:val="006E169B"/>
    <w:rsid w:val="006E1C17"/>
    <w:rsid w:val="006E1EB1"/>
    <w:rsid w:val="006E1F5E"/>
    <w:rsid w:val="006E2B6C"/>
    <w:rsid w:val="006E2DB5"/>
    <w:rsid w:val="006E2DDD"/>
    <w:rsid w:val="006E34BC"/>
    <w:rsid w:val="006E37FB"/>
    <w:rsid w:val="006E3D57"/>
    <w:rsid w:val="006E3D5A"/>
    <w:rsid w:val="006E41F5"/>
    <w:rsid w:val="006E4322"/>
    <w:rsid w:val="006E4604"/>
    <w:rsid w:val="006E4E81"/>
    <w:rsid w:val="006E5C65"/>
    <w:rsid w:val="006E628A"/>
    <w:rsid w:val="006E6573"/>
    <w:rsid w:val="006E690A"/>
    <w:rsid w:val="006E6C2E"/>
    <w:rsid w:val="006E6CD3"/>
    <w:rsid w:val="006E7083"/>
    <w:rsid w:val="006E7E7C"/>
    <w:rsid w:val="006F0435"/>
    <w:rsid w:val="006F052D"/>
    <w:rsid w:val="006F070A"/>
    <w:rsid w:val="006F0814"/>
    <w:rsid w:val="006F0CC0"/>
    <w:rsid w:val="006F0CD6"/>
    <w:rsid w:val="006F18F0"/>
    <w:rsid w:val="006F1FD8"/>
    <w:rsid w:val="006F2C57"/>
    <w:rsid w:val="006F3562"/>
    <w:rsid w:val="006F3944"/>
    <w:rsid w:val="006F44C1"/>
    <w:rsid w:val="006F44CC"/>
    <w:rsid w:val="006F4656"/>
    <w:rsid w:val="006F482A"/>
    <w:rsid w:val="006F514D"/>
    <w:rsid w:val="006F5324"/>
    <w:rsid w:val="006F53E0"/>
    <w:rsid w:val="006F5AB9"/>
    <w:rsid w:val="006F6281"/>
    <w:rsid w:val="006F630C"/>
    <w:rsid w:val="006F674A"/>
    <w:rsid w:val="006F6EC5"/>
    <w:rsid w:val="006F6FC4"/>
    <w:rsid w:val="006F70DD"/>
    <w:rsid w:val="006F7286"/>
    <w:rsid w:val="006F749D"/>
    <w:rsid w:val="006F763E"/>
    <w:rsid w:val="006F7D50"/>
    <w:rsid w:val="006F7E49"/>
    <w:rsid w:val="007004B5"/>
    <w:rsid w:val="00700616"/>
    <w:rsid w:val="0070065B"/>
    <w:rsid w:val="00701A9D"/>
    <w:rsid w:val="00701BDF"/>
    <w:rsid w:val="00701D28"/>
    <w:rsid w:val="007028D1"/>
    <w:rsid w:val="00702F91"/>
    <w:rsid w:val="00703228"/>
    <w:rsid w:val="00703500"/>
    <w:rsid w:val="007035F2"/>
    <w:rsid w:val="00703608"/>
    <w:rsid w:val="00703895"/>
    <w:rsid w:val="00703F72"/>
    <w:rsid w:val="00703FCC"/>
    <w:rsid w:val="00703FE1"/>
    <w:rsid w:val="00704164"/>
    <w:rsid w:val="007046FA"/>
    <w:rsid w:val="0070482B"/>
    <w:rsid w:val="00704A23"/>
    <w:rsid w:val="00704BC3"/>
    <w:rsid w:val="00705DA7"/>
    <w:rsid w:val="00705E59"/>
    <w:rsid w:val="007067EA"/>
    <w:rsid w:val="00706B1D"/>
    <w:rsid w:val="00706DFA"/>
    <w:rsid w:val="00706F74"/>
    <w:rsid w:val="007073EA"/>
    <w:rsid w:val="00707414"/>
    <w:rsid w:val="00707644"/>
    <w:rsid w:val="00707699"/>
    <w:rsid w:val="00707AA3"/>
    <w:rsid w:val="00707D7E"/>
    <w:rsid w:val="00707E82"/>
    <w:rsid w:val="007104CE"/>
    <w:rsid w:val="00711473"/>
    <w:rsid w:val="00712B5B"/>
    <w:rsid w:val="00712E7C"/>
    <w:rsid w:val="00712EC6"/>
    <w:rsid w:val="00713028"/>
    <w:rsid w:val="00713249"/>
    <w:rsid w:val="00713363"/>
    <w:rsid w:val="00713D05"/>
    <w:rsid w:val="007147DB"/>
    <w:rsid w:val="007149A8"/>
    <w:rsid w:val="00714B23"/>
    <w:rsid w:val="007154BC"/>
    <w:rsid w:val="007155F8"/>
    <w:rsid w:val="00715672"/>
    <w:rsid w:val="00715B5F"/>
    <w:rsid w:val="00716240"/>
    <w:rsid w:val="007162BD"/>
    <w:rsid w:val="00716423"/>
    <w:rsid w:val="007168C5"/>
    <w:rsid w:val="00716BC8"/>
    <w:rsid w:val="00717701"/>
    <w:rsid w:val="00717A05"/>
    <w:rsid w:val="00717A18"/>
    <w:rsid w:val="00717D88"/>
    <w:rsid w:val="00720197"/>
    <w:rsid w:val="0072030D"/>
    <w:rsid w:val="00720827"/>
    <w:rsid w:val="00720BAA"/>
    <w:rsid w:val="0072104F"/>
    <w:rsid w:val="0072125C"/>
    <w:rsid w:val="007213D9"/>
    <w:rsid w:val="00721A3B"/>
    <w:rsid w:val="0072202B"/>
    <w:rsid w:val="00722437"/>
    <w:rsid w:val="00722658"/>
    <w:rsid w:val="00722B1C"/>
    <w:rsid w:val="00722B4B"/>
    <w:rsid w:val="00722BF1"/>
    <w:rsid w:val="00722CB9"/>
    <w:rsid w:val="00723035"/>
    <w:rsid w:val="00723275"/>
    <w:rsid w:val="00723279"/>
    <w:rsid w:val="00723748"/>
    <w:rsid w:val="00723AA1"/>
    <w:rsid w:val="00723B92"/>
    <w:rsid w:val="00723E1A"/>
    <w:rsid w:val="007245D6"/>
    <w:rsid w:val="00724CCB"/>
    <w:rsid w:val="00724D45"/>
    <w:rsid w:val="00724D89"/>
    <w:rsid w:val="00725546"/>
    <w:rsid w:val="00725736"/>
    <w:rsid w:val="007259A5"/>
    <w:rsid w:val="00725BE9"/>
    <w:rsid w:val="0072603C"/>
    <w:rsid w:val="007261C4"/>
    <w:rsid w:val="007262A2"/>
    <w:rsid w:val="00726372"/>
    <w:rsid w:val="00727413"/>
    <w:rsid w:val="0072767C"/>
    <w:rsid w:val="0072786B"/>
    <w:rsid w:val="00730216"/>
    <w:rsid w:val="00730539"/>
    <w:rsid w:val="00730ECC"/>
    <w:rsid w:val="007310F1"/>
    <w:rsid w:val="007313B6"/>
    <w:rsid w:val="00731526"/>
    <w:rsid w:val="0073160D"/>
    <w:rsid w:val="00731857"/>
    <w:rsid w:val="00731BE8"/>
    <w:rsid w:val="00732153"/>
    <w:rsid w:val="00732513"/>
    <w:rsid w:val="00732A01"/>
    <w:rsid w:val="00732F70"/>
    <w:rsid w:val="007332CD"/>
    <w:rsid w:val="007333A7"/>
    <w:rsid w:val="0073346B"/>
    <w:rsid w:val="007336C4"/>
    <w:rsid w:val="00733BD9"/>
    <w:rsid w:val="007344DB"/>
    <w:rsid w:val="00734668"/>
    <w:rsid w:val="00734866"/>
    <w:rsid w:val="007348DE"/>
    <w:rsid w:val="00734AD0"/>
    <w:rsid w:val="00734F13"/>
    <w:rsid w:val="007352E5"/>
    <w:rsid w:val="00735345"/>
    <w:rsid w:val="007356C4"/>
    <w:rsid w:val="00735772"/>
    <w:rsid w:val="00735F1F"/>
    <w:rsid w:val="00735F57"/>
    <w:rsid w:val="00735F9A"/>
    <w:rsid w:val="007363C6"/>
    <w:rsid w:val="00736614"/>
    <w:rsid w:val="0073718C"/>
    <w:rsid w:val="0073731D"/>
    <w:rsid w:val="00737B07"/>
    <w:rsid w:val="00737B85"/>
    <w:rsid w:val="007403CF"/>
    <w:rsid w:val="007409FA"/>
    <w:rsid w:val="0074126E"/>
    <w:rsid w:val="007414FA"/>
    <w:rsid w:val="00741A95"/>
    <w:rsid w:val="00741B71"/>
    <w:rsid w:val="00741B8D"/>
    <w:rsid w:val="00741B9C"/>
    <w:rsid w:val="007422E9"/>
    <w:rsid w:val="007422EA"/>
    <w:rsid w:val="00742A7A"/>
    <w:rsid w:val="00742DF6"/>
    <w:rsid w:val="00743147"/>
    <w:rsid w:val="0074314F"/>
    <w:rsid w:val="007434F4"/>
    <w:rsid w:val="00743C45"/>
    <w:rsid w:val="00743D5A"/>
    <w:rsid w:val="0074434E"/>
    <w:rsid w:val="0074488F"/>
    <w:rsid w:val="007449C0"/>
    <w:rsid w:val="00744CCF"/>
    <w:rsid w:val="00745184"/>
    <w:rsid w:val="0074523C"/>
    <w:rsid w:val="00745469"/>
    <w:rsid w:val="007454BE"/>
    <w:rsid w:val="00745825"/>
    <w:rsid w:val="00745ED3"/>
    <w:rsid w:val="007466B4"/>
    <w:rsid w:val="00746716"/>
    <w:rsid w:val="007469D7"/>
    <w:rsid w:val="00746FC1"/>
    <w:rsid w:val="0074703A"/>
    <w:rsid w:val="00747079"/>
    <w:rsid w:val="00747417"/>
    <w:rsid w:val="007475C9"/>
    <w:rsid w:val="007475E5"/>
    <w:rsid w:val="00747861"/>
    <w:rsid w:val="00751070"/>
    <w:rsid w:val="0075120D"/>
    <w:rsid w:val="0075172A"/>
    <w:rsid w:val="00751E39"/>
    <w:rsid w:val="00751F9C"/>
    <w:rsid w:val="007525D8"/>
    <w:rsid w:val="007525E6"/>
    <w:rsid w:val="00752887"/>
    <w:rsid w:val="00752D25"/>
    <w:rsid w:val="00753686"/>
    <w:rsid w:val="007536D6"/>
    <w:rsid w:val="00753779"/>
    <w:rsid w:val="00753B59"/>
    <w:rsid w:val="00754528"/>
    <w:rsid w:val="007546F1"/>
    <w:rsid w:val="007548A6"/>
    <w:rsid w:val="00754ECD"/>
    <w:rsid w:val="00755B62"/>
    <w:rsid w:val="00756111"/>
    <w:rsid w:val="00756445"/>
    <w:rsid w:val="00756496"/>
    <w:rsid w:val="00756497"/>
    <w:rsid w:val="00756AF7"/>
    <w:rsid w:val="00756D2D"/>
    <w:rsid w:val="007571AF"/>
    <w:rsid w:val="00757211"/>
    <w:rsid w:val="0075768A"/>
    <w:rsid w:val="007578EA"/>
    <w:rsid w:val="007578F1"/>
    <w:rsid w:val="007579C5"/>
    <w:rsid w:val="00757DD8"/>
    <w:rsid w:val="00757FEA"/>
    <w:rsid w:val="00760438"/>
    <w:rsid w:val="0076044A"/>
    <w:rsid w:val="0076127D"/>
    <w:rsid w:val="007612C2"/>
    <w:rsid w:val="007613D7"/>
    <w:rsid w:val="00761745"/>
    <w:rsid w:val="00761B94"/>
    <w:rsid w:val="007621A2"/>
    <w:rsid w:val="007623B4"/>
    <w:rsid w:val="007626D3"/>
    <w:rsid w:val="00762976"/>
    <w:rsid w:val="00762A22"/>
    <w:rsid w:val="00762A46"/>
    <w:rsid w:val="00762C63"/>
    <w:rsid w:val="00763209"/>
    <w:rsid w:val="00763A0C"/>
    <w:rsid w:val="00763C31"/>
    <w:rsid w:val="007641A3"/>
    <w:rsid w:val="00764365"/>
    <w:rsid w:val="00764781"/>
    <w:rsid w:val="007647F1"/>
    <w:rsid w:val="0076501C"/>
    <w:rsid w:val="0076567A"/>
    <w:rsid w:val="00765724"/>
    <w:rsid w:val="00765E84"/>
    <w:rsid w:val="00765EAA"/>
    <w:rsid w:val="00766009"/>
    <w:rsid w:val="007669B7"/>
    <w:rsid w:val="0076716F"/>
    <w:rsid w:val="00767374"/>
    <w:rsid w:val="007702CC"/>
    <w:rsid w:val="00770508"/>
    <w:rsid w:val="00770652"/>
    <w:rsid w:val="00770A1E"/>
    <w:rsid w:val="00770D9D"/>
    <w:rsid w:val="0077114C"/>
    <w:rsid w:val="00771327"/>
    <w:rsid w:val="00771631"/>
    <w:rsid w:val="00771715"/>
    <w:rsid w:val="007719CA"/>
    <w:rsid w:val="00771AA4"/>
    <w:rsid w:val="00771BFB"/>
    <w:rsid w:val="00771D5B"/>
    <w:rsid w:val="00771E8D"/>
    <w:rsid w:val="00772394"/>
    <w:rsid w:val="00772A3B"/>
    <w:rsid w:val="00772B83"/>
    <w:rsid w:val="007731C9"/>
    <w:rsid w:val="007743BD"/>
    <w:rsid w:val="007745AE"/>
    <w:rsid w:val="007745E9"/>
    <w:rsid w:val="00774BBB"/>
    <w:rsid w:val="00774C90"/>
    <w:rsid w:val="007756BD"/>
    <w:rsid w:val="00775937"/>
    <w:rsid w:val="00775F7A"/>
    <w:rsid w:val="00776169"/>
    <w:rsid w:val="00776324"/>
    <w:rsid w:val="00776421"/>
    <w:rsid w:val="00776AC6"/>
    <w:rsid w:val="00777366"/>
    <w:rsid w:val="007773C0"/>
    <w:rsid w:val="007773F7"/>
    <w:rsid w:val="00777834"/>
    <w:rsid w:val="00777880"/>
    <w:rsid w:val="00777BFE"/>
    <w:rsid w:val="0078042F"/>
    <w:rsid w:val="00780EDC"/>
    <w:rsid w:val="007813D6"/>
    <w:rsid w:val="007815FC"/>
    <w:rsid w:val="00781D14"/>
    <w:rsid w:val="00781D46"/>
    <w:rsid w:val="00782059"/>
    <w:rsid w:val="0078221A"/>
    <w:rsid w:val="007822D4"/>
    <w:rsid w:val="00782C27"/>
    <w:rsid w:val="00783701"/>
    <w:rsid w:val="00783767"/>
    <w:rsid w:val="00784EE4"/>
    <w:rsid w:val="00784FE2"/>
    <w:rsid w:val="007851FB"/>
    <w:rsid w:val="00785312"/>
    <w:rsid w:val="007854EF"/>
    <w:rsid w:val="00785542"/>
    <w:rsid w:val="007859D3"/>
    <w:rsid w:val="00785B78"/>
    <w:rsid w:val="00786FAD"/>
    <w:rsid w:val="0078727C"/>
    <w:rsid w:val="00787333"/>
    <w:rsid w:val="007876F1"/>
    <w:rsid w:val="0078773F"/>
    <w:rsid w:val="00787F43"/>
    <w:rsid w:val="00790042"/>
    <w:rsid w:val="007904A7"/>
    <w:rsid w:val="00790975"/>
    <w:rsid w:val="00790C1D"/>
    <w:rsid w:val="00790E3D"/>
    <w:rsid w:val="00790EA6"/>
    <w:rsid w:val="007910F5"/>
    <w:rsid w:val="0079134E"/>
    <w:rsid w:val="00791EE8"/>
    <w:rsid w:val="00792ACF"/>
    <w:rsid w:val="00793577"/>
    <w:rsid w:val="007939AE"/>
    <w:rsid w:val="00793EBB"/>
    <w:rsid w:val="00794318"/>
    <w:rsid w:val="007945D4"/>
    <w:rsid w:val="00794996"/>
    <w:rsid w:val="00794A17"/>
    <w:rsid w:val="00794A73"/>
    <w:rsid w:val="00794F57"/>
    <w:rsid w:val="00795337"/>
    <w:rsid w:val="00795510"/>
    <w:rsid w:val="007958A1"/>
    <w:rsid w:val="00795BBB"/>
    <w:rsid w:val="00795BD6"/>
    <w:rsid w:val="00795D2F"/>
    <w:rsid w:val="00796102"/>
    <w:rsid w:val="00796112"/>
    <w:rsid w:val="00796883"/>
    <w:rsid w:val="00796890"/>
    <w:rsid w:val="007971D2"/>
    <w:rsid w:val="00797265"/>
    <w:rsid w:val="007976D0"/>
    <w:rsid w:val="00797995"/>
    <w:rsid w:val="00797E2D"/>
    <w:rsid w:val="00797FD3"/>
    <w:rsid w:val="007A022A"/>
    <w:rsid w:val="007A083F"/>
    <w:rsid w:val="007A0A8E"/>
    <w:rsid w:val="007A0B96"/>
    <w:rsid w:val="007A1053"/>
    <w:rsid w:val="007A186E"/>
    <w:rsid w:val="007A1EEF"/>
    <w:rsid w:val="007A215B"/>
    <w:rsid w:val="007A23C2"/>
    <w:rsid w:val="007A2462"/>
    <w:rsid w:val="007A2A6B"/>
    <w:rsid w:val="007A2ED4"/>
    <w:rsid w:val="007A326F"/>
    <w:rsid w:val="007A33FD"/>
    <w:rsid w:val="007A3533"/>
    <w:rsid w:val="007A3973"/>
    <w:rsid w:val="007A3CF6"/>
    <w:rsid w:val="007A425E"/>
    <w:rsid w:val="007A48A7"/>
    <w:rsid w:val="007A4907"/>
    <w:rsid w:val="007A4B45"/>
    <w:rsid w:val="007A4E3F"/>
    <w:rsid w:val="007A5052"/>
    <w:rsid w:val="007A54A4"/>
    <w:rsid w:val="007A54B5"/>
    <w:rsid w:val="007A551C"/>
    <w:rsid w:val="007A567D"/>
    <w:rsid w:val="007A5774"/>
    <w:rsid w:val="007A5BF4"/>
    <w:rsid w:val="007A5C98"/>
    <w:rsid w:val="007A6A9E"/>
    <w:rsid w:val="007A71C7"/>
    <w:rsid w:val="007A721A"/>
    <w:rsid w:val="007A7A6B"/>
    <w:rsid w:val="007A7B90"/>
    <w:rsid w:val="007A7E8F"/>
    <w:rsid w:val="007A7F72"/>
    <w:rsid w:val="007B036C"/>
    <w:rsid w:val="007B0661"/>
    <w:rsid w:val="007B0760"/>
    <w:rsid w:val="007B12FB"/>
    <w:rsid w:val="007B1569"/>
    <w:rsid w:val="007B1B0D"/>
    <w:rsid w:val="007B2A53"/>
    <w:rsid w:val="007B301E"/>
    <w:rsid w:val="007B31C4"/>
    <w:rsid w:val="007B3655"/>
    <w:rsid w:val="007B3A34"/>
    <w:rsid w:val="007B4044"/>
    <w:rsid w:val="007B47D4"/>
    <w:rsid w:val="007B4CF6"/>
    <w:rsid w:val="007B5162"/>
    <w:rsid w:val="007B5962"/>
    <w:rsid w:val="007B5DE4"/>
    <w:rsid w:val="007B60B2"/>
    <w:rsid w:val="007B64B1"/>
    <w:rsid w:val="007B6A97"/>
    <w:rsid w:val="007B6B2B"/>
    <w:rsid w:val="007B6B6E"/>
    <w:rsid w:val="007B6B7F"/>
    <w:rsid w:val="007B7126"/>
    <w:rsid w:val="007B716B"/>
    <w:rsid w:val="007B7632"/>
    <w:rsid w:val="007B7A05"/>
    <w:rsid w:val="007B7F72"/>
    <w:rsid w:val="007C07DF"/>
    <w:rsid w:val="007C085E"/>
    <w:rsid w:val="007C16EC"/>
    <w:rsid w:val="007C1C8E"/>
    <w:rsid w:val="007C22BD"/>
    <w:rsid w:val="007C22E1"/>
    <w:rsid w:val="007C23A5"/>
    <w:rsid w:val="007C2985"/>
    <w:rsid w:val="007C2A1A"/>
    <w:rsid w:val="007C2DD3"/>
    <w:rsid w:val="007C2E13"/>
    <w:rsid w:val="007C2E4B"/>
    <w:rsid w:val="007C373A"/>
    <w:rsid w:val="007C3F03"/>
    <w:rsid w:val="007C434D"/>
    <w:rsid w:val="007C445B"/>
    <w:rsid w:val="007C4830"/>
    <w:rsid w:val="007C48FD"/>
    <w:rsid w:val="007C4CB5"/>
    <w:rsid w:val="007C511F"/>
    <w:rsid w:val="007C53CA"/>
    <w:rsid w:val="007C5D7D"/>
    <w:rsid w:val="007C6702"/>
    <w:rsid w:val="007C7811"/>
    <w:rsid w:val="007C7E7F"/>
    <w:rsid w:val="007D0509"/>
    <w:rsid w:val="007D090F"/>
    <w:rsid w:val="007D0E4C"/>
    <w:rsid w:val="007D112D"/>
    <w:rsid w:val="007D1506"/>
    <w:rsid w:val="007D1541"/>
    <w:rsid w:val="007D1AB0"/>
    <w:rsid w:val="007D1B20"/>
    <w:rsid w:val="007D2807"/>
    <w:rsid w:val="007D299D"/>
    <w:rsid w:val="007D2A27"/>
    <w:rsid w:val="007D2BBE"/>
    <w:rsid w:val="007D2DA1"/>
    <w:rsid w:val="007D32AE"/>
    <w:rsid w:val="007D370E"/>
    <w:rsid w:val="007D39CA"/>
    <w:rsid w:val="007D3C90"/>
    <w:rsid w:val="007D3DBD"/>
    <w:rsid w:val="007D43D2"/>
    <w:rsid w:val="007D5058"/>
    <w:rsid w:val="007D563D"/>
    <w:rsid w:val="007D5798"/>
    <w:rsid w:val="007D589D"/>
    <w:rsid w:val="007D60A2"/>
    <w:rsid w:val="007D6670"/>
    <w:rsid w:val="007D6CEB"/>
    <w:rsid w:val="007D6DF0"/>
    <w:rsid w:val="007D6EC2"/>
    <w:rsid w:val="007D7589"/>
    <w:rsid w:val="007D7A54"/>
    <w:rsid w:val="007D7B71"/>
    <w:rsid w:val="007D7E37"/>
    <w:rsid w:val="007E012E"/>
    <w:rsid w:val="007E0205"/>
    <w:rsid w:val="007E0403"/>
    <w:rsid w:val="007E043A"/>
    <w:rsid w:val="007E084D"/>
    <w:rsid w:val="007E0AB2"/>
    <w:rsid w:val="007E0AF4"/>
    <w:rsid w:val="007E0FAF"/>
    <w:rsid w:val="007E12DA"/>
    <w:rsid w:val="007E166B"/>
    <w:rsid w:val="007E17B0"/>
    <w:rsid w:val="007E2329"/>
    <w:rsid w:val="007E2464"/>
    <w:rsid w:val="007E2481"/>
    <w:rsid w:val="007E2B80"/>
    <w:rsid w:val="007E305E"/>
    <w:rsid w:val="007E31FE"/>
    <w:rsid w:val="007E34FA"/>
    <w:rsid w:val="007E35B5"/>
    <w:rsid w:val="007E36E1"/>
    <w:rsid w:val="007E3BFC"/>
    <w:rsid w:val="007E3CD3"/>
    <w:rsid w:val="007E40A7"/>
    <w:rsid w:val="007E469C"/>
    <w:rsid w:val="007E470D"/>
    <w:rsid w:val="007E4A3A"/>
    <w:rsid w:val="007E4CC2"/>
    <w:rsid w:val="007E5633"/>
    <w:rsid w:val="007E57E7"/>
    <w:rsid w:val="007E5808"/>
    <w:rsid w:val="007E5E77"/>
    <w:rsid w:val="007E5EA1"/>
    <w:rsid w:val="007E5F85"/>
    <w:rsid w:val="007E6015"/>
    <w:rsid w:val="007E6053"/>
    <w:rsid w:val="007E68E8"/>
    <w:rsid w:val="007E6949"/>
    <w:rsid w:val="007E69ED"/>
    <w:rsid w:val="007E6A11"/>
    <w:rsid w:val="007E6DE0"/>
    <w:rsid w:val="007E73B0"/>
    <w:rsid w:val="007E7E16"/>
    <w:rsid w:val="007E7F89"/>
    <w:rsid w:val="007F0B1F"/>
    <w:rsid w:val="007F0FE9"/>
    <w:rsid w:val="007F1091"/>
    <w:rsid w:val="007F1324"/>
    <w:rsid w:val="007F138E"/>
    <w:rsid w:val="007F1B02"/>
    <w:rsid w:val="007F1D62"/>
    <w:rsid w:val="007F213D"/>
    <w:rsid w:val="007F22E6"/>
    <w:rsid w:val="007F2A87"/>
    <w:rsid w:val="007F2C01"/>
    <w:rsid w:val="007F2C50"/>
    <w:rsid w:val="007F338E"/>
    <w:rsid w:val="007F36B3"/>
    <w:rsid w:val="007F4893"/>
    <w:rsid w:val="007F499B"/>
    <w:rsid w:val="007F5177"/>
    <w:rsid w:val="007F5613"/>
    <w:rsid w:val="007F590C"/>
    <w:rsid w:val="007F5B9B"/>
    <w:rsid w:val="007F5E58"/>
    <w:rsid w:val="007F5FD0"/>
    <w:rsid w:val="007F61F8"/>
    <w:rsid w:val="007F7082"/>
    <w:rsid w:val="007F72E0"/>
    <w:rsid w:val="007F7D3A"/>
    <w:rsid w:val="00800A25"/>
    <w:rsid w:val="00800C64"/>
    <w:rsid w:val="00800F8B"/>
    <w:rsid w:val="008021EA"/>
    <w:rsid w:val="0080236F"/>
    <w:rsid w:val="008023D9"/>
    <w:rsid w:val="00802822"/>
    <w:rsid w:val="008033BE"/>
    <w:rsid w:val="0080342E"/>
    <w:rsid w:val="008037E4"/>
    <w:rsid w:val="00803B54"/>
    <w:rsid w:val="00803D80"/>
    <w:rsid w:val="008041B5"/>
    <w:rsid w:val="00804465"/>
    <w:rsid w:val="00804C15"/>
    <w:rsid w:val="00804E38"/>
    <w:rsid w:val="00805918"/>
    <w:rsid w:val="00805B04"/>
    <w:rsid w:val="008062E4"/>
    <w:rsid w:val="008066D0"/>
    <w:rsid w:val="008068F4"/>
    <w:rsid w:val="00806D63"/>
    <w:rsid w:val="00806E35"/>
    <w:rsid w:val="00807395"/>
    <w:rsid w:val="00807793"/>
    <w:rsid w:val="00807877"/>
    <w:rsid w:val="00807907"/>
    <w:rsid w:val="00807B4E"/>
    <w:rsid w:val="008103A8"/>
    <w:rsid w:val="008103FD"/>
    <w:rsid w:val="0081090F"/>
    <w:rsid w:val="00811037"/>
    <w:rsid w:val="0081137A"/>
    <w:rsid w:val="0081182E"/>
    <w:rsid w:val="0081195C"/>
    <w:rsid w:val="0081198B"/>
    <w:rsid w:val="00811C40"/>
    <w:rsid w:val="00812244"/>
    <w:rsid w:val="008122C2"/>
    <w:rsid w:val="008134EC"/>
    <w:rsid w:val="00813592"/>
    <w:rsid w:val="00813A0A"/>
    <w:rsid w:val="00813A1E"/>
    <w:rsid w:val="00813DCE"/>
    <w:rsid w:val="00813E36"/>
    <w:rsid w:val="0081410B"/>
    <w:rsid w:val="0081441C"/>
    <w:rsid w:val="008159C8"/>
    <w:rsid w:val="00815C3B"/>
    <w:rsid w:val="00815D92"/>
    <w:rsid w:val="00815E09"/>
    <w:rsid w:val="00815E50"/>
    <w:rsid w:val="008167F9"/>
    <w:rsid w:val="0081739E"/>
    <w:rsid w:val="008179EC"/>
    <w:rsid w:val="00817AD0"/>
    <w:rsid w:val="00817C14"/>
    <w:rsid w:val="00820064"/>
    <w:rsid w:val="008202D1"/>
    <w:rsid w:val="008203CF"/>
    <w:rsid w:val="00821027"/>
    <w:rsid w:val="00821701"/>
    <w:rsid w:val="008219CD"/>
    <w:rsid w:val="00821C0D"/>
    <w:rsid w:val="008221A9"/>
    <w:rsid w:val="008225DF"/>
    <w:rsid w:val="008228BA"/>
    <w:rsid w:val="008228C4"/>
    <w:rsid w:val="00822DA3"/>
    <w:rsid w:val="00823286"/>
    <w:rsid w:val="008233E8"/>
    <w:rsid w:val="00823F7A"/>
    <w:rsid w:val="00824760"/>
    <w:rsid w:val="008248CC"/>
    <w:rsid w:val="008249AD"/>
    <w:rsid w:val="008251BC"/>
    <w:rsid w:val="008256E8"/>
    <w:rsid w:val="00825D74"/>
    <w:rsid w:val="00826620"/>
    <w:rsid w:val="008269C9"/>
    <w:rsid w:val="00826BE8"/>
    <w:rsid w:val="00827AB6"/>
    <w:rsid w:val="00830142"/>
    <w:rsid w:val="0083072F"/>
    <w:rsid w:val="00830AE8"/>
    <w:rsid w:val="00831F92"/>
    <w:rsid w:val="00832125"/>
    <w:rsid w:val="00832247"/>
    <w:rsid w:val="00832DE5"/>
    <w:rsid w:val="00832F73"/>
    <w:rsid w:val="00833318"/>
    <w:rsid w:val="008335BF"/>
    <w:rsid w:val="008337C7"/>
    <w:rsid w:val="008339F9"/>
    <w:rsid w:val="008340D3"/>
    <w:rsid w:val="008342C9"/>
    <w:rsid w:val="0083445C"/>
    <w:rsid w:val="008345AE"/>
    <w:rsid w:val="008345E3"/>
    <w:rsid w:val="00834723"/>
    <w:rsid w:val="0083549F"/>
    <w:rsid w:val="0083574A"/>
    <w:rsid w:val="0083574B"/>
    <w:rsid w:val="008357A5"/>
    <w:rsid w:val="00835885"/>
    <w:rsid w:val="00835C70"/>
    <w:rsid w:val="00835CB5"/>
    <w:rsid w:val="008360F7"/>
    <w:rsid w:val="008361D1"/>
    <w:rsid w:val="008361DD"/>
    <w:rsid w:val="008361F4"/>
    <w:rsid w:val="008370C2"/>
    <w:rsid w:val="008372E2"/>
    <w:rsid w:val="00837B09"/>
    <w:rsid w:val="00837DC5"/>
    <w:rsid w:val="00837EB6"/>
    <w:rsid w:val="008401EC"/>
    <w:rsid w:val="00840335"/>
    <w:rsid w:val="00840A46"/>
    <w:rsid w:val="00840C92"/>
    <w:rsid w:val="00840EA5"/>
    <w:rsid w:val="00840ECF"/>
    <w:rsid w:val="008413C1"/>
    <w:rsid w:val="0084214C"/>
    <w:rsid w:val="00842971"/>
    <w:rsid w:val="00842AF7"/>
    <w:rsid w:val="008432BC"/>
    <w:rsid w:val="008434DD"/>
    <w:rsid w:val="00843A4C"/>
    <w:rsid w:val="00843BBA"/>
    <w:rsid w:val="00843D64"/>
    <w:rsid w:val="00843F67"/>
    <w:rsid w:val="0084479C"/>
    <w:rsid w:val="00844A98"/>
    <w:rsid w:val="00844B82"/>
    <w:rsid w:val="00844EBD"/>
    <w:rsid w:val="00845A58"/>
    <w:rsid w:val="00845B6A"/>
    <w:rsid w:val="00845D73"/>
    <w:rsid w:val="00845F53"/>
    <w:rsid w:val="008463A3"/>
    <w:rsid w:val="00846B53"/>
    <w:rsid w:val="00846DD3"/>
    <w:rsid w:val="008470BD"/>
    <w:rsid w:val="008470E2"/>
    <w:rsid w:val="0084738C"/>
    <w:rsid w:val="00850081"/>
    <w:rsid w:val="008500DF"/>
    <w:rsid w:val="00850107"/>
    <w:rsid w:val="008503B5"/>
    <w:rsid w:val="00850AEB"/>
    <w:rsid w:val="008519B5"/>
    <w:rsid w:val="00851B27"/>
    <w:rsid w:val="00851E35"/>
    <w:rsid w:val="0085218F"/>
    <w:rsid w:val="00852450"/>
    <w:rsid w:val="0085250A"/>
    <w:rsid w:val="00852613"/>
    <w:rsid w:val="00852CA0"/>
    <w:rsid w:val="0085336E"/>
    <w:rsid w:val="00853D52"/>
    <w:rsid w:val="00854541"/>
    <w:rsid w:val="00854B13"/>
    <w:rsid w:val="00854F81"/>
    <w:rsid w:val="008555E4"/>
    <w:rsid w:val="00855636"/>
    <w:rsid w:val="008557D8"/>
    <w:rsid w:val="008557E3"/>
    <w:rsid w:val="00855D9B"/>
    <w:rsid w:val="008560D3"/>
    <w:rsid w:val="00856657"/>
    <w:rsid w:val="0085687F"/>
    <w:rsid w:val="00856A85"/>
    <w:rsid w:val="00856CAF"/>
    <w:rsid w:val="00856F50"/>
    <w:rsid w:val="008575AD"/>
    <w:rsid w:val="008578A8"/>
    <w:rsid w:val="0085793D"/>
    <w:rsid w:val="00857BFE"/>
    <w:rsid w:val="00857D16"/>
    <w:rsid w:val="00857D6F"/>
    <w:rsid w:val="00857E78"/>
    <w:rsid w:val="008603C4"/>
    <w:rsid w:val="008604FD"/>
    <w:rsid w:val="00860907"/>
    <w:rsid w:val="008609BC"/>
    <w:rsid w:val="00860A8F"/>
    <w:rsid w:val="00860AD1"/>
    <w:rsid w:val="0086196A"/>
    <w:rsid w:val="0086198C"/>
    <w:rsid w:val="00861CD6"/>
    <w:rsid w:val="00861DF0"/>
    <w:rsid w:val="00862384"/>
    <w:rsid w:val="00862872"/>
    <w:rsid w:val="00862C6E"/>
    <w:rsid w:val="00862CB6"/>
    <w:rsid w:val="00862ED0"/>
    <w:rsid w:val="0086306D"/>
    <w:rsid w:val="0086342D"/>
    <w:rsid w:val="0086345F"/>
    <w:rsid w:val="008635BA"/>
    <w:rsid w:val="0086396C"/>
    <w:rsid w:val="0086455C"/>
    <w:rsid w:val="00864C03"/>
    <w:rsid w:val="00864CDD"/>
    <w:rsid w:val="00864D32"/>
    <w:rsid w:val="00865E0E"/>
    <w:rsid w:val="008662BD"/>
    <w:rsid w:val="00866613"/>
    <w:rsid w:val="0086670D"/>
    <w:rsid w:val="00867100"/>
    <w:rsid w:val="008671C0"/>
    <w:rsid w:val="0086767D"/>
    <w:rsid w:val="008679EB"/>
    <w:rsid w:val="00867A8C"/>
    <w:rsid w:val="00867B12"/>
    <w:rsid w:val="00867EF4"/>
    <w:rsid w:val="00870171"/>
    <w:rsid w:val="00870B92"/>
    <w:rsid w:val="00870C07"/>
    <w:rsid w:val="00871201"/>
    <w:rsid w:val="00871379"/>
    <w:rsid w:val="0087140E"/>
    <w:rsid w:val="00872334"/>
    <w:rsid w:val="00872BD4"/>
    <w:rsid w:val="00872F6F"/>
    <w:rsid w:val="00873083"/>
    <w:rsid w:val="008736A7"/>
    <w:rsid w:val="00873726"/>
    <w:rsid w:val="008737E3"/>
    <w:rsid w:val="0087380F"/>
    <w:rsid w:val="00873B2B"/>
    <w:rsid w:val="00873BF1"/>
    <w:rsid w:val="00873CF6"/>
    <w:rsid w:val="00873D75"/>
    <w:rsid w:val="00873EE0"/>
    <w:rsid w:val="00873F92"/>
    <w:rsid w:val="00874663"/>
    <w:rsid w:val="00874858"/>
    <w:rsid w:val="00874944"/>
    <w:rsid w:val="00874B08"/>
    <w:rsid w:val="00874E2C"/>
    <w:rsid w:val="008757FA"/>
    <w:rsid w:val="00876008"/>
    <w:rsid w:val="00876790"/>
    <w:rsid w:val="0087747B"/>
    <w:rsid w:val="00877A3F"/>
    <w:rsid w:val="00877E3E"/>
    <w:rsid w:val="00880B79"/>
    <w:rsid w:val="00880E19"/>
    <w:rsid w:val="00881F0A"/>
    <w:rsid w:val="0088200F"/>
    <w:rsid w:val="00882062"/>
    <w:rsid w:val="0088228F"/>
    <w:rsid w:val="00882344"/>
    <w:rsid w:val="0088241D"/>
    <w:rsid w:val="0088252A"/>
    <w:rsid w:val="00882A16"/>
    <w:rsid w:val="00882CEA"/>
    <w:rsid w:val="00883094"/>
    <w:rsid w:val="008835D2"/>
    <w:rsid w:val="00883945"/>
    <w:rsid w:val="00883FB7"/>
    <w:rsid w:val="00884868"/>
    <w:rsid w:val="008848AE"/>
    <w:rsid w:val="00884E2D"/>
    <w:rsid w:val="0088520C"/>
    <w:rsid w:val="00885268"/>
    <w:rsid w:val="00886829"/>
    <w:rsid w:val="00886AF4"/>
    <w:rsid w:val="008871DB"/>
    <w:rsid w:val="00887319"/>
    <w:rsid w:val="0088761A"/>
    <w:rsid w:val="00887892"/>
    <w:rsid w:val="00887C44"/>
    <w:rsid w:val="00890153"/>
    <w:rsid w:val="00890E87"/>
    <w:rsid w:val="008912CE"/>
    <w:rsid w:val="0089162E"/>
    <w:rsid w:val="00891D60"/>
    <w:rsid w:val="008927DE"/>
    <w:rsid w:val="008930BA"/>
    <w:rsid w:val="008931AC"/>
    <w:rsid w:val="008933DE"/>
    <w:rsid w:val="008934DC"/>
    <w:rsid w:val="0089358B"/>
    <w:rsid w:val="00894257"/>
    <w:rsid w:val="00894370"/>
    <w:rsid w:val="00894586"/>
    <w:rsid w:val="00894B97"/>
    <w:rsid w:val="00894CBC"/>
    <w:rsid w:val="00894E71"/>
    <w:rsid w:val="00895100"/>
    <w:rsid w:val="0089515A"/>
    <w:rsid w:val="00895269"/>
    <w:rsid w:val="00895528"/>
    <w:rsid w:val="00895753"/>
    <w:rsid w:val="00895ADF"/>
    <w:rsid w:val="00895DF5"/>
    <w:rsid w:val="0089605C"/>
    <w:rsid w:val="00896093"/>
    <w:rsid w:val="008964DE"/>
    <w:rsid w:val="00896CAC"/>
    <w:rsid w:val="00897714"/>
    <w:rsid w:val="008A012A"/>
    <w:rsid w:val="008A02CD"/>
    <w:rsid w:val="008A030B"/>
    <w:rsid w:val="008A0596"/>
    <w:rsid w:val="008A0BE5"/>
    <w:rsid w:val="008A1122"/>
    <w:rsid w:val="008A127B"/>
    <w:rsid w:val="008A1453"/>
    <w:rsid w:val="008A1566"/>
    <w:rsid w:val="008A1A55"/>
    <w:rsid w:val="008A1B5B"/>
    <w:rsid w:val="008A35E8"/>
    <w:rsid w:val="008A3FAF"/>
    <w:rsid w:val="008A4433"/>
    <w:rsid w:val="008A4A7B"/>
    <w:rsid w:val="008A5637"/>
    <w:rsid w:val="008A57B0"/>
    <w:rsid w:val="008A65C7"/>
    <w:rsid w:val="008A688F"/>
    <w:rsid w:val="008A6B15"/>
    <w:rsid w:val="008A6B82"/>
    <w:rsid w:val="008A6BC1"/>
    <w:rsid w:val="008A7203"/>
    <w:rsid w:val="008A73D8"/>
    <w:rsid w:val="008A74D1"/>
    <w:rsid w:val="008A77EE"/>
    <w:rsid w:val="008A79D2"/>
    <w:rsid w:val="008A7AE2"/>
    <w:rsid w:val="008B09D9"/>
    <w:rsid w:val="008B0F69"/>
    <w:rsid w:val="008B11CB"/>
    <w:rsid w:val="008B128B"/>
    <w:rsid w:val="008B1740"/>
    <w:rsid w:val="008B1AB1"/>
    <w:rsid w:val="008B1DF2"/>
    <w:rsid w:val="008B1E6F"/>
    <w:rsid w:val="008B20DD"/>
    <w:rsid w:val="008B2B83"/>
    <w:rsid w:val="008B2BA4"/>
    <w:rsid w:val="008B2E1F"/>
    <w:rsid w:val="008B3020"/>
    <w:rsid w:val="008B32B6"/>
    <w:rsid w:val="008B333A"/>
    <w:rsid w:val="008B3340"/>
    <w:rsid w:val="008B347A"/>
    <w:rsid w:val="008B375F"/>
    <w:rsid w:val="008B3CB3"/>
    <w:rsid w:val="008B43AB"/>
    <w:rsid w:val="008B4496"/>
    <w:rsid w:val="008B44F7"/>
    <w:rsid w:val="008B4505"/>
    <w:rsid w:val="008B4DA4"/>
    <w:rsid w:val="008B4DC5"/>
    <w:rsid w:val="008B508C"/>
    <w:rsid w:val="008B5477"/>
    <w:rsid w:val="008B5537"/>
    <w:rsid w:val="008B5683"/>
    <w:rsid w:val="008B5BD3"/>
    <w:rsid w:val="008B6050"/>
    <w:rsid w:val="008B60B6"/>
    <w:rsid w:val="008B68C4"/>
    <w:rsid w:val="008B6960"/>
    <w:rsid w:val="008B6C1C"/>
    <w:rsid w:val="008B6ECC"/>
    <w:rsid w:val="008B6F8B"/>
    <w:rsid w:val="008B76FA"/>
    <w:rsid w:val="008B7810"/>
    <w:rsid w:val="008C012F"/>
    <w:rsid w:val="008C014D"/>
    <w:rsid w:val="008C016D"/>
    <w:rsid w:val="008C0383"/>
    <w:rsid w:val="008C0983"/>
    <w:rsid w:val="008C0E56"/>
    <w:rsid w:val="008C0F4F"/>
    <w:rsid w:val="008C1956"/>
    <w:rsid w:val="008C19AB"/>
    <w:rsid w:val="008C1C37"/>
    <w:rsid w:val="008C2056"/>
    <w:rsid w:val="008C22F3"/>
    <w:rsid w:val="008C2339"/>
    <w:rsid w:val="008C237A"/>
    <w:rsid w:val="008C23FE"/>
    <w:rsid w:val="008C2CD8"/>
    <w:rsid w:val="008C2F1E"/>
    <w:rsid w:val="008C31F7"/>
    <w:rsid w:val="008C3432"/>
    <w:rsid w:val="008C3850"/>
    <w:rsid w:val="008C3CB9"/>
    <w:rsid w:val="008C45EB"/>
    <w:rsid w:val="008C4B8F"/>
    <w:rsid w:val="008C502B"/>
    <w:rsid w:val="008C530A"/>
    <w:rsid w:val="008C550D"/>
    <w:rsid w:val="008C55E5"/>
    <w:rsid w:val="008C5B0B"/>
    <w:rsid w:val="008C5C02"/>
    <w:rsid w:val="008C5CF2"/>
    <w:rsid w:val="008C651A"/>
    <w:rsid w:val="008C6F58"/>
    <w:rsid w:val="008C7EF1"/>
    <w:rsid w:val="008C7F02"/>
    <w:rsid w:val="008D026F"/>
    <w:rsid w:val="008D0798"/>
    <w:rsid w:val="008D0A74"/>
    <w:rsid w:val="008D0B0E"/>
    <w:rsid w:val="008D105A"/>
    <w:rsid w:val="008D192A"/>
    <w:rsid w:val="008D1F37"/>
    <w:rsid w:val="008D2807"/>
    <w:rsid w:val="008D371F"/>
    <w:rsid w:val="008D3C90"/>
    <w:rsid w:val="008D455F"/>
    <w:rsid w:val="008D45BC"/>
    <w:rsid w:val="008D4E00"/>
    <w:rsid w:val="008D531D"/>
    <w:rsid w:val="008D5394"/>
    <w:rsid w:val="008D5850"/>
    <w:rsid w:val="008D5B8B"/>
    <w:rsid w:val="008D601E"/>
    <w:rsid w:val="008D61AA"/>
    <w:rsid w:val="008D61B7"/>
    <w:rsid w:val="008D63B5"/>
    <w:rsid w:val="008D663E"/>
    <w:rsid w:val="008D66F1"/>
    <w:rsid w:val="008D673D"/>
    <w:rsid w:val="008D69AA"/>
    <w:rsid w:val="008D6A90"/>
    <w:rsid w:val="008D6E09"/>
    <w:rsid w:val="008D6F20"/>
    <w:rsid w:val="008D7D22"/>
    <w:rsid w:val="008D7F4E"/>
    <w:rsid w:val="008E02F7"/>
    <w:rsid w:val="008E03A4"/>
    <w:rsid w:val="008E0610"/>
    <w:rsid w:val="008E095D"/>
    <w:rsid w:val="008E0BF0"/>
    <w:rsid w:val="008E0E16"/>
    <w:rsid w:val="008E1957"/>
    <w:rsid w:val="008E1C10"/>
    <w:rsid w:val="008E1DF8"/>
    <w:rsid w:val="008E20AA"/>
    <w:rsid w:val="008E2436"/>
    <w:rsid w:val="008E265A"/>
    <w:rsid w:val="008E2A5B"/>
    <w:rsid w:val="008E2E3B"/>
    <w:rsid w:val="008E2EDA"/>
    <w:rsid w:val="008E3066"/>
    <w:rsid w:val="008E3726"/>
    <w:rsid w:val="008E3989"/>
    <w:rsid w:val="008E3FD7"/>
    <w:rsid w:val="008E4753"/>
    <w:rsid w:val="008E4892"/>
    <w:rsid w:val="008E4986"/>
    <w:rsid w:val="008E4C18"/>
    <w:rsid w:val="008E5281"/>
    <w:rsid w:val="008E555F"/>
    <w:rsid w:val="008E57AB"/>
    <w:rsid w:val="008E5CF4"/>
    <w:rsid w:val="008E5D2B"/>
    <w:rsid w:val="008E6400"/>
    <w:rsid w:val="008E69A8"/>
    <w:rsid w:val="008E6AA9"/>
    <w:rsid w:val="008E7151"/>
    <w:rsid w:val="008E7543"/>
    <w:rsid w:val="008E7E9B"/>
    <w:rsid w:val="008E7EBF"/>
    <w:rsid w:val="008F0A88"/>
    <w:rsid w:val="008F0DD9"/>
    <w:rsid w:val="008F0EC2"/>
    <w:rsid w:val="008F102A"/>
    <w:rsid w:val="008F123B"/>
    <w:rsid w:val="008F1455"/>
    <w:rsid w:val="008F1C22"/>
    <w:rsid w:val="008F1F22"/>
    <w:rsid w:val="008F29F1"/>
    <w:rsid w:val="008F3055"/>
    <w:rsid w:val="008F3835"/>
    <w:rsid w:val="008F3934"/>
    <w:rsid w:val="008F3FAD"/>
    <w:rsid w:val="008F4157"/>
    <w:rsid w:val="008F468E"/>
    <w:rsid w:val="008F4A39"/>
    <w:rsid w:val="008F4EF7"/>
    <w:rsid w:val="008F5175"/>
    <w:rsid w:val="008F5578"/>
    <w:rsid w:val="008F5794"/>
    <w:rsid w:val="008F5985"/>
    <w:rsid w:val="008F5C45"/>
    <w:rsid w:val="008F5D3A"/>
    <w:rsid w:val="008F5DDC"/>
    <w:rsid w:val="008F6038"/>
    <w:rsid w:val="008F6277"/>
    <w:rsid w:val="008F6B87"/>
    <w:rsid w:val="008F6BF2"/>
    <w:rsid w:val="008F70A6"/>
    <w:rsid w:val="008F70EE"/>
    <w:rsid w:val="008F71BC"/>
    <w:rsid w:val="008F72C1"/>
    <w:rsid w:val="008F72CF"/>
    <w:rsid w:val="008F7633"/>
    <w:rsid w:val="008F78C8"/>
    <w:rsid w:val="008F7CEA"/>
    <w:rsid w:val="008F7E94"/>
    <w:rsid w:val="00900498"/>
    <w:rsid w:val="0090066C"/>
    <w:rsid w:val="009007F0"/>
    <w:rsid w:val="00900865"/>
    <w:rsid w:val="00900AC3"/>
    <w:rsid w:val="00900D41"/>
    <w:rsid w:val="009015EC"/>
    <w:rsid w:val="009016D1"/>
    <w:rsid w:val="009018B6"/>
    <w:rsid w:val="00901A34"/>
    <w:rsid w:val="00901A95"/>
    <w:rsid w:val="00901D2C"/>
    <w:rsid w:val="00902116"/>
    <w:rsid w:val="0090233D"/>
    <w:rsid w:val="009023C2"/>
    <w:rsid w:val="009025CB"/>
    <w:rsid w:val="00902788"/>
    <w:rsid w:val="00902837"/>
    <w:rsid w:val="009029C2"/>
    <w:rsid w:val="00902DEF"/>
    <w:rsid w:val="0090338B"/>
    <w:rsid w:val="00903526"/>
    <w:rsid w:val="00903771"/>
    <w:rsid w:val="0090377D"/>
    <w:rsid w:val="00903BFB"/>
    <w:rsid w:val="0090451F"/>
    <w:rsid w:val="0090473B"/>
    <w:rsid w:val="00904A28"/>
    <w:rsid w:val="00905874"/>
    <w:rsid w:val="00905A32"/>
    <w:rsid w:val="00905B0A"/>
    <w:rsid w:val="00905E92"/>
    <w:rsid w:val="00905FB8"/>
    <w:rsid w:val="0090636C"/>
    <w:rsid w:val="0090692D"/>
    <w:rsid w:val="00906C6B"/>
    <w:rsid w:val="00907030"/>
    <w:rsid w:val="00907ADC"/>
    <w:rsid w:val="00907C31"/>
    <w:rsid w:val="00907D57"/>
    <w:rsid w:val="00910271"/>
    <w:rsid w:val="00910584"/>
    <w:rsid w:val="00910897"/>
    <w:rsid w:val="00910BF9"/>
    <w:rsid w:val="00911445"/>
    <w:rsid w:val="009119B9"/>
    <w:rsid w:val="00911AF6"/>
    <w:rsid w:val="00911C38"/>
    <w:rsid w:val="00911CAE"/>
    <w:rsid w:val="00912B59"/>
    <w:rsid w:val="00913134"/>
    <w:rsid w:val="00913468"/>
    <w:rsid w:val="0091360D"/>
    <w:rsid w:val="009140B2"/>
    <w:rsid w:val="00914295"/>
    <w:rsid w:val="0091450B"/>
    <w:rsid w:val="0091455A"/>
    <w:rsid w:val="009145B8"/>
    <w:rsid w:val="00914654"/>
    <w:rsid w:val="009146B0"/>
    <w:rsid w:val="009147D9"/>
    <w:rsid w:val="00914854"/>
    <w:rsid w:val="00914B7D"/>
    <w:rsid w:val="0091509F"/>
    <w:rsid w:val="00915133"/>
    <w:rsid w:val="009151F3"/>
    <w:rsid w:val="009155A0"/>
    <w:rsid w:val="00915601"/>
    <w:rsid w:val="009157EE"/>
    <w:rsid w:val="00916420"/>
    <w:rsid w:val="009164CD"/>
    <w:rsid w:val="009164D7"/>
    <w:rsid w:val="009168BB"/>
    <w:rsid w:val="0091698D"/>
    <w:rsid w:val="00917551"/>
    <w:rsid w:val="00917848"/>
    <w:rsid w:val="00917AF3"/>
    <w:rsid w:val="00917B77"/>
    <w:rsid w:val="00917C39"/>
    <w:rsid w:val="00917D4C"/>
    <w:rsid w:val="00920019"/>
    <w:rsid w:val="0092004B"/>
    <w:rsid w:val="00920588"/>
    <w:rsid w:val="009206FB"/>
    <w:rsid w:val="0092091F"/>
    <w:rsid w:val="00921906"/>
    <w:rsid w:val="00921EA2"/>
    <w:rsid w:val="00922A8E"/>
    <w:rsid w:val="00922CAD"/>
    <w:rsid w:val="009230C0"/>
    <w:rsid w:val="0092395B"/>
    <w:rsid w:val="00923C95"/>
    <w:rsid w:val="00923DF6"/>
    <w:rsid w:val="009244B0"/>
    <w:rsid w:val="0092468B"/>
    <w:rsid w:val="00924703"/>
    <w:rsid w:val="0092476F"/>
    <w:rsid w:val="00924D29"/>
    <w:rsid w:val="00925DAB"/>
    <w:rsid w:val="00925DEA"/>
    <w:rsid w:val="00926055"/>
    <w:rsid w:val="0092615F"/>
    <w:rsid w:val="0092618A"/>
    <w:rsid w:val="00926AD8"/>
    <w:rsid w:val="00926B20"/>
    <w:rsid w:val="00927392"/>
    <w:rsid w:val="00927890"/>
    <w:rsid w:val="0092793F"/>
    <w:rsid w:val="009279D4"/>
    <w:rsid w:val="00927C86"/>
    <w:rsid w:val="009304E5"/>
    <w:rsid w:val="009305CC"/>
    <w:rsid w:val="009307E4"/>
    <w:rsid w:val="00930ADE"/>
    <w:rsid w:val="00930E0D"/>
    <w:rsid w:val="00931448"/>
    <w:rsid w:val="00931982"/>
    <w:rsid w:val="00931FC8"/>
    <w:rsid w:val="0093210C"/>
    <w:rsid w:val="0093372E"/>
    <w:rsid w:val="00933A54"/>
    <w:rsid w:val="00933EDE"/>
    <w:rsid w:val="0093404C"/>
    <w:rsid w:val="009341D2"/>
    <w:rsid w:val="009349A6"/>
    <w:rsid w:val="0093521D"/>
    <w:rsid w:val="00935455"/>
    <w:rsid w:val="00935757"/>
    <w:rsid w:val="00935BBD"/>
    <w:rsid w:val="00936237"/>
    <w:rsid w:val="00936431"/>
    <w:rsid w:val="009364A8"/>
    <w:rsid w:val="00937162"/>
    <w:rsid w:val="00937F3E"/>
    <w:rsid w:val="009400EA"/>
    <w:rsid w:val="0094065A"/>
    <w:rsid w:val="009406D4"/>
    <w:rsid w:val="009411D8"/>
    <w:rsid w:val="009414DA"/>
    <w:rsid w:val="009415BE"/>
    <w:rsid w:val="00941890"/>
    <w:rsid w:val="00941AD3"/>
    <w:rsid w:val="00942009"/>
    <w:rsid w:val="0094205C"/>
    <w:rsid w:val="00942773"/>
    <w:rsid w:val="00942B20"/>
    <w:rsid w:val="00942DE3"/>
    <w:rsid w:val="00942F2B"/>
    <w:rsid w:val="00942FBC"/>
    <w:rsid w:val="0094319F"/>
    <w:rsid w:val="009434BA"/>
    <w:rsid w:val="00943875"/>
    <w:rsid w:val="00943AC6"/>
    <w:rsid w:val="00943B70"/>
    <w:rsid w:val="00943C30"/>
    <w:rsid w:val="009441BD"/>
    <w:rsid w:val="009443A2"/>
    <w:rsid w:val="00944D68"/>
    <w:rsid w:val="00944E14"/>
    <w:rsid w:val="009454DB"/>
    <w:rsid w:val="0094556A"/>
    <w:rsid w:val="009457F7"/>
    <w:rsid w:val="00945A53"/>
    <w:rsid w:val="00945A87"/>
    <w:rsid w:val="00947551"/>
    <w:rsid w:val="00947D35"/>
    <w:rsid w:val="00947DD9"/>
    <w:rsid w:val="00950067"/>
    <w:rsid w:val="00950C41"/>
    <w:rsid w:val="00950E4B"/>
    <w:rsid w:val="00950F99"/>
    <w:rsid w:val="00951D43"/>
    <w:rsid w:val="00952000"/>
    <w:rsid w:val="00952034"/>
    <w:rsid w:val="009520B4"/>
    <w:rsid w:val="009521CC"/>
    <w:rsid w:val="0095237D"/>
    <w:rsid w:val="009523C0"/>
    <w:rsid w:val="00952AE7"/>
    <w:rsid w:val="009530FE"/>
    <w:rsid w:val="009533B5"/>
    <w:rsid w:val="0095369A"/>
    <w:rsid w:val="00953767"/>
    <w:rsid w:val="00954167"/>
    <w:rsid w:val="00954294"/>
    <w:rsid w:val="0095467E"/>
    <w:rsid w:val="00954A03"/>
    <w:rsid w:val="00954B26"/>
    <w:rsid w:val="00954EF6"/>
    <w:rsid w:val="00954F45"/>
    <w:rsid w:val="00955271"/>
    <w:rsid w:val="0095538B"/>
    <w:rsid w:val="00955783"/>
    <w:rsid w:val="00955AFB"/>
    <w:rsid w:val="00956149"/>
    <w:rsid w:val="00956204"/>
    <w:rsid w:val="00956394"/>
    <w:rsid w:val="009565F4"/>
    <w:rsid w:val="00956864"/>
    <w:rsid w:val="00956F33"/>
    <w:rsid w:val="009605F0"/>
    <w:rsid w:val="009608EA"/>
    <w:rsid w:val="00960BDD"/>
    <w:rsid w:val="00960DD3"/>
    <w:rsid w:val="00960EE2"/>
    <w:rsid w:val="00961052"/>
    <w:rsid w:val="009612E6"/>
    <w:rsid w:val="0096133E"/>
    <w:rsid w:val="009615D0"/>
    <w:rsid w:val="009618C0"/>
    <w:rsid w:val="00961C1D"/>
    <w:rsid w:val="0096210D"/>
    <w:rsid w:val="00962256"/>
    <w:rsid w:val="009624A5"/>
    <w:rsid w:val="00962510"/>
    <w:rsid w:val="00962600"/>
    <w:rsid w:val="00962710"/>
    <w:rsid w:val="00962B1B"/>
    <w:rsid w:val="00962E9F"/>
    <w:rsid w:val="0096304C"/>
    <w:rsid w:val="009634EB"/>
    <w:rsid w:val="009636F9"/>
    <w:rsid w:val="00963D2E"/>
    <w:rsid w:val="00964257"/>
    <w:rsid w:val="009643C4"/>
    <w:rsid w:val="0096473E"/>
    <w:rsid w:val="00964F93"/>
    <w:rsid w:val="00965288"/>
    <w:rsid w:val="00965300"/>
    <w:rsid w:val="00965701"/>
    <w:rsid w:val="00966348"/>
    <w:rsid w:val="009664DB"/>
    <w:rsid w:val="00966A9D"/>
    <w:rsid w:val="00966CBB"/>
    <w:rsid w:val="009674FA"/>
    <w:rsid w:val="00967627"/>
    <w:rsid w:val="00967E7C"/>
    <w:rsid w:val="009705C8"/>
    <w:rsid w:val="00970948"/>
    <w:rsid w:val="00971270"/>
    <w:rsid w:val="00971396"/>
    <w:rsid w:val="009722E2"/>
    <w:rsid w:val="0097264C"/>
    <w:rsid w:val="009728AF"/>
    <w:rsid w:val="00972CB2"/>
    <w:rsid w:val="009730E4"/>
    <w:rsid w:val="009738DA"/>
    <w:rsid w:val="009738F6"/>
    <w:rsid w:val="00973978"/>
    <w:rsid w:val="0097425D"/>
    <w:rsid w:val="00974A52"/>
    <w:rsid w:val="0097536A"/>
    <w:rsid w:val="0097545E"/>
    <w:rsid w:val="00975A09"/>
    <w:rsid w:val="00975B2B"/>
    <w:rsid w:val="00975BCB"/>
    <w:rsid w:val="009761C8"/>
    <w:rsid w:val="009762EA"/>
    <w:rsid w:val="00976706"/>
    <w:rsid w:val="00976B54"/>
    <w:rsid w:val="00976D3D"/>
    <w:rsid w:val="00976DC0"/>
    <w:rsid w:val="00976EFD"/>
    <w:rsid w:val="00976FCD"/>
    <w:rsid w:val="00977154"/>
    <w:rsid w:val="009771E8"/>
    <w:rsid w:val="00977A48"/>
    <w:rsid w:val="00977DBD"/>
    <w:rsid w:val="00980778"/>
    <w:rsid w:val="009808B8"/>
    <w:rsid w:val="00980CBB"/>
    <w:rsid w:val="009810CF"/>
    <w:rsid w:val="009814E0"/>
    <w:rsid w:val="00981AE9"/>
    <w:rsid w:val="00981B52"/>
    <w:rsid w:val="00981EDA"/>
    <w:rsid w:val="009828F0"/>
    <w:rsid w:val="00982AB2"/>
    <w:rsid w:val="00982EDD"/>
    <w:rsid w:val="00983164"/>
    <w:rsid w:val="00983208"/>
    <w:rsid w:val="00983414"/>
    <w:rsid w:val="00983814"/>
    <w:rsid w:val="00983B2C"/>
    <w:rsid w:val="00983F2C"/>
    <w:rsid w:val="009840EF"/>
    <w:rsid w:val="009840F0"/>
    <w:rsid w:val="00984945"/>
    <w:rsid w:val="00984E53"/>
    <w:rsid w:val="00985340"/>
    <w:rsid w:val="0098557A"/>
    <w:rsid w:val="00985866"/>
    <w:rsid w:val="00986659"/>
    <w:rsid w:val="009868E4"/>
    <w:rsid w:val="00986945"/>
    <w:rsid w:val="00986BE4"/>
    <w:rsid w:val="00986ED6"/>
    <w:rsid w:val="00987055"/>
    <w:rsid w:val="009873D2"/>
    <w:rsid w:val="009876AD"/>
    <w:rsid w:val="0098779A"/>
    <w:rsid w:val="00987AD4"/>
    <w:rsid w:val="00987BA4"/>
    <w:rsid w:val="00987F1F"/>
    <w:rsid w:val="0099042D"/>
    <w:rsid w:val="00990566"/>
    <w:rsid w:val="009905B2"/>
    <w:rsid w:val="009905C1"/>
    <w:rsid w:val="009908DB"/>
    <w:rsid w:val="0099093F"/>
    <w:rsid w:val="0099098D"/>
    <w:rsid w:val="00990B3B"/>
    <w:rsid w:val="00990DD3"/>
    <w:rsid w:val="009911AC"/>
    <w:rsid w:val="00991963"/>
    <w:rsid w:val="00991D36"/>
    <w:rsid w:val="0099201F"/>
    <w:rsid w:val="00993385"/>
    <w:rsid w:val="0099363D"/>
    <w:rsid w:val="00993BDC"/>
    <w:rsid w:val="00993BE5"/>
    <w:rsid w:val="00993D5B"/>
    <w:rsid w:val="00993F3C"/>
    <w:rsid w:val="00993F62"/>
    <w:rsid w:val="009943DF"/>
    <w:rsid w:val="00994BAE"/>
    <w:rsid w:val="00995420"/>
    <w:rsid w:val="009954C2"/>
    <w:rsid w:val="00995ACF"/>
    <w:rsid w:val="00995B46"/>
    <w:rsid w:val="00995BE4"/>
    <w:rsid w:val="00995E88"/>
    <w:rsid w:val="00996725"/>
    <w:rsid w:val="00996D66"/>
    <w:rsid w:val="00996DA2"/>
    <w:rsid w:val="00996E92"/>
    <w:rsid w:val="0099766D"/>
    <w:rsid w:val="00997AA8"/>
    <w:rsid w:val="00997B9A"/>
    <w:rsid w:val="009A00A8"/>
    <w:rsid w:val="009A0C18"/>
    <w:rsid w:val="009A0D96"/>
    <w:rsid w:val="009A0D9B"/>
    <w:rsid w:val="009A1013"/>
    <w:rsid w:val="009A11EE"/>
    <w:rsid w:val="009A121C"/>
    <w:rsid w:val="009A3DBA"/>
    <w:rsid w:val="009A4150"/>
    <w:rsid w:val="009A485D"/>
    <w:rsid w:val="009A4B67"/>
    <w:rsid w:val="009A4D17"/>
    <w:rsid w:val="009A5871"/>
    <w:rsid w:val="009A6A2F"/>
    <w:rsid w:val="009A6D8A"/>
    <w:rsid w:val="009A713E"/>
    <w:rsid w:val="009A73B0"/>
    <w:rsid w:val="009A7563"/>
    <w:rsid w:val="009A7F1C"/>
    <w:rsid w:val="009B0273"/>
    <w:rsid w:val="009B02B3"/>
    <w:rsid w:val="009B07C4"/>
    <w:rsid w:val="009B0C1B"/>
    <w:rsid w:val="009B21BF"/>
    <w:rsid w:val="009B22C5"/>
    <w:rsid w:val="009B23BB"/>
    <w:rsid w:val="009B24D9"/>
    <w:rsid w:val="009B2601"/>
    <w:rsid w:val="009B26E4"/>
    <w:rsid w:val="009B2A54"/>
    <w:rsid w:val="009B384C"/>
    <w:rsid w:val="009B3A50"/>
    <w:rsid w:val="009B3B2C"/>
    <w:rsid w:val="009B4B8A"/>
    <w:rsid w:val="009B4C29"/>
    <w:rsid w:val="009B4CF4"/>
    <w:rsid w:val="009B5149"/>
    <w:rsid w:val="009B5834"/>
    <w:rsid w:val="009B5D6C"/>
    <w:rsid w:val="009B5F6C"/>
    <w:rsid w:val="009B5FF4"/>
    <w:rsid w:val="009B6445"/>
    <w:rsid w:val="009B6FF0"/>
    <w:rsid w:val="009B71D2"/>
    <w:rsid w:val="009B7691"/>
    <w:rsid w:val="009B7749"/>
    <w:rsid w:val="009C0260"/>
    <w:rsid w:val="009C0A3C"/>
    <w:rsid w:val="009C10BA"/>
    <w:rsid w:val="009C135B"/>
    <w:rsid w:val="009C1D7A"/>
    <w:rsid w:val="009C22AA"/>
    <w:rsid w:val="009C2961"/>
    <w:rsid w:val="009C29B0"/>
    <w:rsid w:val="009C29C0"/>
    <w:rsid w:val="009C307F"/>
    <w:rsid w:val="009C34A2"/>
    <w:rsid w:val="009C35BD"/>
    <w:rsid w:val="009C4338"/>
    <w:rsid w:val="009C4E1E"/>
    <w:rsid w:val="009C509E"/>
    <w:rsid w:val="009C5129"/>
    <w:rsid w:val="009C5166"/>
    <w:rsid w:val="009C5572"/>
    <w:rsid w:val="009C6923"/>
    <w:rsid w:val="009C6A25"/>
    <w:rsid w:val="009C6EAC"/>
    <w:rsid w:val="009C75CE"/>
    <w:rsid w:val="009C7E89"/>
    <w:rsid w:val="009D00E9"/>
    <w:rsid w:val="009D0297"/>
    <w:rsid w:val="009D032E"/>
    <w:rsid w:val="009D04A4"/>
    <w:rsid w:val="009D04C6"/>
    <w:rsid w:val="009D0B8E"/>
    <w:rsid w:val="009D0D3A"/>
    <w:rsid w:val="009D0FA4"/>
    <w:rsid w:val="009D0FD8"/>
    <w:rsid w:val="009D1187"/>
    <w:rsid w:val="009D133D"/>
    <w:rsid w:val="009D1420"/>
    <w:rsid w:val="009D1AE4"/>
    <w:rsid w:val="009D1EBF"/>
    <w:rsid w:val="009D236B"/>
    <w:rsid w:val="009D2BCD"/>
    <w:rsid w:val="009D2EDD"/>
    <w:rsid w:val="009D2F83"/>
    <w:rsid w:val="009D40B7"/>
    <w:rsid w:val="009D4784"/>
    <w:rsid w:val="009D48CA"/>
    <w:rsid w:val="009D4CF7"/>
    <w:rsid w:val="009D4D5F"/>
    <w:rsid w:val="009D4E5F"/>
    <w:rsid w:val="009D4FA7"/>
    <w:rsid w:val="009D514C"/>
    <w:rsid w:val="009D529C"/>
    <w:rsid w:val="009D551B"/>
    <w:rsid w:val="009D562D"/>
    <w:rsid w:val="009D5DFC"/>
    <w:rsid w:val="009D60DA"/>
    <w:rsid w:val="009D60F5"/>
    <w:rsid w:val="009D6399"/>
    <w:rsid w:val="009D71AF"/>
    <w:rsid w:val="009D7A5C"/>
    <w:rsid w:val="009D7A96"/>
    <w:rsid w:val="009D7C51"/>
    <w:rsid w:val="009D7DFF"/>
    <w:rsid w:val="009E0133"/>
    <w:rsid w:val="009E039F"/>
    <w:rsid w:val="009E07DE"/>
    <w:rsid w:val="009E0FB8"/>
    <w:rsid w:val="009E17FC"/>
    <w:rsid w:val="009E1F39"/>
    <w:rsid w:val="009E1F9A"/>
    <w:rsid w:val="009E2020"/>
    <w:rsid w:val="009E2440"/>
    <w:rsid w:val="009E2C97"/>
    <w:rsid w:val="009E34C2"/>
    <w:rsid w:val="009E364F"/>
    <w:rsid w:val="009E3A37"/>
    <w:rsid w:val="009E3A88"/>
    <w:rsid w:val="009E3AEF"/>
    <w:rsid w:val="009E3D93"/>
    <w:rsid w:val="009E3DBA"/>
    <w:rsid w:val="009E3F79"/>
    <w:rsid w:val="009E4079"/>
    <w:rsid w:val="009E4186"/>
    <w:rsid w:val="009E41BF"/>
    <w:rsid w:val="009E4740"/>
    <w:rsid w:val="009E4C5E"/>
    <w:rsid w:val="009E58CE"/>
    <w:rsid w:val="009E5DCF"/>
    <w:rsid w:val="009E60F4"/>
    <w:rsid w:val="009E6672"/>
    <w:rsid w:val="009E6B41"/>
    <w:rsid w:val="009E7E0A"/>
    <w:rsid w:val="009E7E57"/>
    <w:rsid w:val="009F06AB"/>
    <w:rsid w:val="009F097B"/>
    <w:rsid w:val="009F0A00"/>
    <w:rsid w:val="009F0A38"/>
    <w:rsid w:val="009F0C25"/>
    <w:rsid w:val="009F0CAD"/>
    <w:rsid w:val="009F0EFF"/>
    <w:rsid w:val="009F142E"/>
    <w:rsid w:val="009F1784"/>
    <w:rsid w:val="009F1817"/>
    <w:rsid w:val="009F1AFB"/>
    <w:rsid w:val="009F2324"/>
    <w:rsid w:val="009F2922"/>
    <w:rsid w:val="009F298A"/>
    <w:rsid w:val="009F2CCF"/>
    <w:rsid w:val="009F2DD2"/>
    <w:rsid w:val="009F2F66"/>
    <w:rsid w:val="009F345C"/>
    <w:rsid w:val="009F3D28"/>
    <w:rsid w:val="009F448F"/>
    <w:rsid w:val="009F4967"/>
    <w:rsid w:val="009F4D86"/>
    <w:rsid w:val="009F4F44"/>
    <w:rsid w:val="009F53D1"/>
    <w:rsid w:val="009F5B68"/>
    <w:rsid w:val="009F67EF"/>
    <w:rsid w:val="009F6946"/>
    <w:rsid w:val="009F6AF4"/>
    <w:rsid w:val="009F6B52"/>
    <w:rsid w:val="009F6EB2"/>
    <w:rsid w:val="009F6EFC"/>
    <w:rsid w:val="009F6F31"/>
    <w:rsid w:val="009F7096"/>
    <w:rsid w:val="009F7134"/>
    <w:rsid w:val="009F729F"/>
    <w:rsid w:val="009F77D0"/>
    <w:rsid w:val="009F7A83"/>
    <w:rsid w:val="009F7B8B"/>
    <w:rsid w:val="009F7C9D"/>
    <w:rsid w:val="009F7DD2"/>
    <w:rsid w:val="009F7EA4"/>
    <w:rsid w:val="009F7F0E"/>
    <w:rsid w:val="00A00D8D"/>
    <w:rsid w:val="00A00E32"/>
    <w:rsid w:val="00A00E33"/>
    <w:rsid w:val="00A019A7"/>
    <w:rsid w:val="00A01DD3"/>
    <w:rsid w:val="00A022D5"/>
    <w:rsid w:val="00A02AC2"/>
    <w:rsid w:val="00A045BC"/>
    <w:rsid w:val="00A049AA"/>
    <w:rsid w:val="00A04E5E"/>
    <w:rsid w:val="00A04E78"/>
    <w:rsid w:val="00A052A5"/>
    <w:rsid w:val="00A0542B"/>
    <w:rsid w:val="00A05834"/>
    <w:rsid w:val="00A0586F"/>
    <w:rsid w:val="00A05DDB"/>
    <w:rsid w:val="00A069C9"/>
    <w:rsid w:val="00A07B71"/>
    <w:rsid w:val="00A07D49"/>
    <w:rsid w:val="00A07F2E"/>
    <w:rsid w:val="00A1030C"/>
    <w:rsid w:val="00A104CC"/>
    <w:rsid w:val="00A10825"/>
    <w:rsid w:val="00A10B4F"/>
    <w:rsid w:val="00A11044"/>
    <w:rsid w:val="00A111A7"/>
    <w:rsid w:val="00A118DD"/>
    <w:rsid w:val="00A11AC4"/>
    <w:rsid w:val="00A11D1E"/>
    <w:rsid w:val="00A11D76"/>
    <w:rsid w:val="00A11FD6"/>
    <w:rsid w:val="00A120C9"/>
    <w:rsid w:val="00A124B7"/>
    <w:rsid w:val="00A12671"/>
    <w:rsid w:val="00A12805"/>
    <w:rsid w:val="00A12DA6"/>
    <w:rsid w:val="00A12ED3"/>
    <w:rsid w:val="00A136D6"/>
    <w:rsid w:val="00A138CA"/>
    <w:rsid w:val="00A138F8"/>
    <w:rsid w:val="00A13A22"/>
    <w:rsid w:val="00A13F19"/>
    <w:rsid w:val="00A14328"/>
    <w:rsid w:val="00A14478"/>
    <w:rsid w:val="00A1485F"/>
    <w:rsid w:val="00A14888"/>
    <w:rsid w:val="00A14C3F"/>
    <w:rsid w:val="00A14CDF"/>
    <w:rsid w:val="00A153EE"/>
    <w:rsid w:val="00A15607"/>
    <w:rsid w:val="00A15772"/>
    <w:rsid w:val="00A1580A"/>
    <w:rsid w:val="00A15821"/>
    <w:rsid w:val="00A15A14"/>
    <w:rsid w:val="00A15A41"/>
    <w:rsid w:val="00A15C2F"/>
    <w:rsid w:val="00A1645A"/>
    <w:rsid w:val="00A165EB"/>
    <w:rsid w:val="00A16B65"/>
    <w:rsid w:val="00A16FAE"/>
    <w:rsid w:val="00A175C7"/>
    <w:rsid w:val="00A17AF2"/>
    <w:rsid w:val="00A17F26"/>
    <w:rsid w:val="00A20B7E"/>
    <w:rsid w:val="00A20DD6"/>
    <w:rsid w:val="00A20E89"/>
    <w:rsid w:val="00A210A9"/>
    <w:rsid w:val="00A217D0"/>
    <w:rsid w:val="00A2182F"/>
    <w:rsid w:val="00A2193A"/>
    <w:rsid w:val="00A21C25"/>
    <w:rsid w:val="00A22D9B"/>
    <w:rsid w:val="00A22DEA"/>
    <w:rsid w:val="00A22E6B"/>
    <w:rsid w:val="00A23407"/>
    <w:rsid w:val="00A236D3"/>
    <w:rsid w:val="00A23A70"/>
    <w:rsid w:val="00A23F92"/>
    <w:rsid w:val="00A24405"/>
    <w:rsid w:val="00A244C3"/>
    <w:rsid w:val="00A244D0"/>
    <w:rsid w:val="00A24648"/>
    <w:rsid w:val="00A2477A"/>
    <w:rsid w:val="00A24869"/>
    <w:rsid w:val="00A24E4E"/>
    <w:rsid w:val="00A250E3"/>
    <w:rsid w:val="00A2538B"/>
    <w:rsid w:val="00A256B4"/>
    <w:rsid w:val="00A25937"/>
    <w:rsid w:val="00A25A8C"/>
    <w:rsid w:val="00A2620B"/>
    <w:rsid w:val="00A2626C"/>
    <w:rsid w:val="00A26566"/>
    <w:rsid w:val="00A275E0"/>
    <w:rsid w:val="00A277C4"/>
    <w:rsid w:val="00A2781E"/>
    <w:rsid w:val="00A27A4E"/>
    <w:rsid w:val="00A303E5"/>
    <w:rsid w:val="00A307F0"/>
    <w:rsid w:val="00A30840"/>
    <w:rsid w:val="00A30BED"/>
    <w:rsid w:val="00A30E0D"/>
    <w:rsid w:val="00A313B9"/>
    <w:rsid w:val="00A31665"/>
    <w:rsid w:val="00A3181A"/>
    <w:rsid w:val="00A318F4"/>
    <w:rsid w:val="00A330A5"/>
    <w:rsid w:val="00A33404"/>
    <w:rsid w:val="00A3368B"/>
    <w:rsid w:val="00A33A5F"/>
    <w:rsid w:val="00A33CC1"/>
    <w:rsid w:val="00A3404C"/>
    <w:rsid w:val="00A34817"/>
    <w:rsid w:val="00A348E9"/>
    <w:rsid w:val="00A348EF"/>
    <w:rsid w:val="00A34D25"/>
    <w:rsid w:val="00A34FF7"/>
    <w:rsid w:val="00A354AF"/>
    <w:rsid w:val="00A357A4"/>
    <w:rsid w:val="00A35DF0"/>
    <w:rsid w:val="00A35E49"/>
    <w:rsid w:val="00A363C6"/>
    <w:rsid w:val="00A365C0"/>
    <w:rsid w:val="00A36726"/>
    <w:rsid w:val="00A36C0B"/>
    <w:rsid w:val="00A37A94"/>
    <w:rsid w:val="00A37C0E"/>
    <w:rsid w:val="00A40339"/>
    <w:rsid w:val="00A40407"/>
    <w:rsid w:val="00A40600"/>
    <w:rsid w:val="00A40630"/>
    <w:rsid w:val="00A406C8"/>
    <w:rsid w:val="00A40C16"/>
    <w:rsid w:val="00A40F29"/>
    <w:rsid w:val="00A410D7"/>
    <w:rsid w:val="00A41124"/>
    <w:rsid w:val="00A4115A"/>
    <w:rsid w:val="00A4149B"/>
    <w:rsid w:val="00A4165F"/>
    <w:rsid w:val="00A417DD"/>
    <w:rsid w:val="00A41813"/>
    <w:rsid w:val="00A420FC"/>
    <w:rsid w:val="00A42915"/>
    <w:rsid w:val="00A42A0A"/>
    <w:rsid w:val="00A42C96"/>
    <w:rsid w:val="00A42DD9"/>
    <w:rsid w:val="00A42F40"/>
    <w:rsid w:val="00A430CF"/>
    <w:rsid w:val="00A433A6"/>
    <w:rsid w:val="00A4359B"/>
    <w:rsid w:val="00A43BBE"/>
    <w:rsid w:val="00A43CFA"/>
    <w:rsid w:val="00A44265"/>
    <w:rsid w:val="00A444D4"/>
    <w:rsid w:val="00A44532"/>
    <w:rsid w:val="00A4453F"/>
    <w:rsid w:val="00A44B50"/>
    <w:rsid w:val="00A44B83"/>
    <w:rsid w:val="00A44D51"/>
    <w:rsid w:val="00A44F6D"/>
    <w:rsid w:val="00A450CD"/>
    <w:rsid w:val="00A450D4"/>
    <w:rsid w:val="00A453A4"/>
    <w:rsid w:val="00A456CD"/>
    <w:rsid w:val="00A45F12"/>
    <w:rsid w:val="00A45F51"/>
    <w:rsid w:val="00A4639A"/>
    <w:rsid w:val="00A463C1"/>
    <w:rsid w:val="00A46409"/>
    <w:rsid w:val="00A466DE"/>
    <w:rsid w:val="00A46CE9"/>
    <w:rsid w:val="00A47177"/>
    <w:rsid w:val="00A47578"/>
    <w:rsid w:val="00A47698"/>
    <w:rsid w:val="00A4776E"/>
    <w:rsid w:val="00A47967"/>
    <w:rsid w:val="00A47E41"/>
    <w:rsid w:val="00A5007A"/>
    <w:rsid w:val="00A50363"/>
    <w:rsid w:val="00A50458"/>
    <w:rsid w:val="00A51113"/>
    <w:rsid w:val="00A523A8"/>
    <w:rsid w:val="00A5242B"/>
    <w:rsid w:val="00A5269A"/>
    <w:rsid w:val="00A52841"/>
    <w:rsid w:val="00A5287E"/>
    <w:rsid w:val="00A529EF"/>
    <w:rsid w:val="00A52AF8"/>
    <w:rsid w:val="00A52B55"/>
    <w:rsid w:val="00A530D1"/>
    <w:rsid w:val="00A53159"/>
    <w:rsid w:val="00A53343"/>
    <w:rsid w:val="00A537F8"/>
    <w:rsid w:val="00A53873"/>
    <w:rsid w:val="00A53A04"/>
    <w:rsid w:val="00A53BE9"/>
    <w:rsid w:val="00A53DA3"/>
    <w:rsid w:val="00A53FF1"/>
    <w:rsid w:val="00A54BDC"/>
    <w:rsid w:val="00A54D6F"/>
    <w:rsid w:val="00A55040"/>
    <w:rsid w:val="00A553D0"/>
    <w:rsid w:val="00A55BA0"/>
    <w:rsid w:val="00A56B53"/>
    <w:rsid w:val="00A57545"/>
    <w:rsid w:val="00A5789B"/>
    <w:rsid w:val="00A57B16"/>
    <w:rsid w:val="00A57D1E"/>
    <w:rsid w:val="00A57E82"/>
    <w:rsid w:val="00A6020D"/>
    <w:rsid w:val="00A60E8A"/>
    <w:rsid w:val="00A61059"/>
    <w:rsid w:val="00A61888"/>
    <w:rsid w:val="00A61B7E"/>
    <w:rsid w:val="00A62016"/>
    <w:rsid w:val="00A6237A"/>
    <w:rsid w:val="00A6270F"/>
    <w:rsid w:val="00A62E1F"/>
    <w:rsid w:val="00A634B8"/>
    <w:rsid w:val="00A63799"/>
    <w:rsid w:val="00A637C0"/>
    <w:rsid w:val="00A63B01"/>
    <w:rsid w:val="00A64096"/>
    <w:rsid w:val="00A6429A"/>
    <w:rsid w:val="00A6454A"/>
    <w:rsid w:val="00A648CF"/>
    <w:rsid w:val="00A64A60"/>
    <w:rsid w:val="00A64DFD"/>
    <w:rsid w:val="00A6528E"/>
    <w:rsid w:val="00A6660B"/>
    <w:rsid w:val="00A66673"/>
    <w:rsid w:val="00A66688"/>
    <w:rsid w:val="00A667D6"/>
    <w:rsid w:val="00A66BE1"/>
    <w:rsid w:val="00A66C8B"/>
    <w:rsid w:val="00A67344"/>
    <w:rsid w:val="00A67C9E"/>
    <w:rsid w:val="00A7023A"/>
    <w:rsid w:val="00A702E3"/>
    <w:rsid w:val="00A7052A"/>
    <w:rsid w:val="00A70702"/>
    <w:rsid w:val="00A7182F"/>
    <w:rsid w:val="00A71BF4"/>
    <w:rsid w:val="00A72856"/>
    <w:rsid w:val="00A72D21"/>
    <w:rsid w:val="00A73317"/>
    <w:rsid w:val="00A735E8"/>
    <w:rsid w:val="00A739DC"/>
    <w:rsid w:val="00A742F2"/>
    <w:rsid w:val="00A74825"/>
    <w:rsid w:val="00A74B7E"/>
    <w:rsid w:val="00A750A7"/>
    <w:rsid w:val="00A7526B"/>
    <w:rsid w:val="00A7573C"/>
    <w:rsid w:val="00A75947"/>
    <w:rsid w:val="00A75A4B"/>
    <w:rsid w:val="00A76009"/>
    <w:rsid w:val="00A761B5"/>
    <w:rsid w:val="00A762F6"/>
    <w:rsid w:val="00A7649A"/>
    <w:rsid w:val="00A76ACA"/>
    <w:rsid w:val="00A76BC9"/>
    <w:rsid w:val="00A76D6D"/>
    <w:rsid w:val="00A770C9"/>
    <w:rsid w:val="00A77181"/>
    <w:rsid w:val="00A778D4"/>
    <w:rsid w:val="00A77C60"/>
    <w:rsid w:val="00A77C7A"/>
    <w:rsid w:val="00A77E1F"/>
    <w:rsid w:val="00A801A5"/>
    <w:rsid w:val="00A80E99"/>
    <w:rsid w:val="00A81135"/>
    <w:rsid w:val="00A81797"/>
    <w:rsid w:val="00A81A14"/>
    <w:rsid w:val="00A822B2"/>
    <w:rsid w:val="00A824E0"/>
    <w:rsid w:val="00A82DC3"/>
    <w:rsid w:val="00A830B2"/>
    <w:rsid w:val="00A83392"/>
    <w:rsid w:val="00A837C1"/>
    <w:rsid w:val="00A83928"/>
    <w:rsid w:val="00A83944"/>
    <w:rsid w:val="00A84199"/>
    <w:rsid w:val="00A842C3"/>
    <w:rsid w:val="00A84388"/>
    <w:rsid w:val="00A84BBB"/>
    <w:rsid w:val="00A855DC"/>
    <w:rsid w:val="00A856FD"/>
    <w:rsid w:val="00A85C7A"/>
    <w:rsid w:val="00A85DFF"/>
    <w:rsid w:val="00A86679"/>
    <w:rsid w:val="00A866BF"/>
    <w:rsid w:val="00A86985"/>
    <w:rsid w:val="00A86CA0"/>
    <w:rsid w:val="00A871BD"/>
    <w:rsid w:val="00A87618"/>
    <w:rsid w:val="00A876F7"/>
    <w:rsid w:val="00A877FF"/>
    <w:rsid w:val="00A87AA6"/>
    <w:rsid w:val="00A9000D"/>
    <w:rsid w:val="00A9064D"/>
    <w:rsid w:val="00A90694"/>
    <w:rsid w:val="00A90B42"/>
    <w:rsid w:val="00A911A9"/>
    <w:rsid w:val="00A91432"/>
    <w:rsid w:val="00A9189D"/>
    <w:rsid w:val="00A91B44"/>
    <w:rsid w:val="00A91BEB"/>
    <w:rsid w:val="00A91FC6"/>
    <w:rsid w:val="00A9209B"/>
    <w:rsid w:val="00A925E7"/>
    <w:rsid w:val="00A9263A"/>
    <w:rsid w:val="00A92973"/>
    <w:rsid w:val="00A9320F"/>
    <w:rsid w:val="00A93B52"/>
    <w:rsid w:val="00A93FA5"/>
    <w:rsid w:val="00A94154"/>
    <w:rsid w:val="00A94429"/>
    <w:rsid w:val="00A9462A"/>
    <w:rsid w:val="00A9576B"/>
    <w:rsid w:val="00A95774"/>
    <w:rsid w:val="00A95AEB"/>
    <w:rsid w:val="00A95B2C"/>
    <w:rsid w:val="00A95B98"/>
    <w:rsid w:val="00A95F52"/>
    <w:rsid w:val="00A97107"/>
    <w:rsid w:val="00A972F6"/>
    <w:rsid w:val="00A9766D"/>
    <w:rsid w:val="00A97AD6"/>
    <w:rsid w:val="00A97B63"/>
    <w:rsid w:val="00A97D07"/>
    <w:rsid w:val="00AA02CC"/>
    <w:rsid w:val="00AA0612"/>
    <w:rsid w:val="00AA0719"/>
    <w:rsid w:val="00AA0B63"/>
    <w:rsid w:val="00AA1A4A"/>
    <w:rsid w:val="00AA1C11"/>
    <w:rsid w:val="00AA1D5C"/>
    <w:rsid w:val="00AA1E49"/>
    <w:rsid w:val="00AA2545"/>
    <w:rsid w:val="00AA2AD8"/>
    <w:rsid w:val="00AA30F2"/>
    <w:rsid w:val="00AA33EC"/>
    <w:rsid w:val="00AA369C"/>
    <w:rsid w:val="00AA37D1"/>
    <w:rsid w:val="00AA3A04"/>
    <w:rsid w:val="00AA3E80"/>
    <w:rsid w:val="00AA478C"/>
    <w:rsid w:val="00AA4A7A"/>
    <w:rsid w:val="00AA4F74"/>
    <w:rsid w:val="00AA5287"/>
    <w:rsid w:val="00AA6279"/>
    <w:rsid w:val="00AA6606"/>
    <w:rsid w:val="00AA662F"/>
    <w:rsid w:val="00AA6F67"/>
    <w:rsid w:val="00AA7009"/>
    <w:rsid w:val="00AA7339"/>
    <w:rsid w:val="00AA73D1"/>
    <w:rsid w:val="00AA7581"/>
    <w:rsid w:val="00AA7C0A"/>
    <w:rsid w:val="00AB07D0"/>
    <w:rsid w:val="00AB08D2"/>
    <w:rsid w:val="00AB0C46"/>
    <w:rsid w:val="00AB0DC3"/>
    <w:rsid w:val="00AB0E1E"/>
    <w:rsid w:val="00AB111A"/>
    <w:rsid w:val="00AB12AC"/>
    <w:rsid w:val="00AB1585"/>
    <w:rsid w:val="00AB15B3"/>
    <w:rsid w:val="00AB1D09"/>
    <w:rsid w:val="00AB21F0"/>
    <w:rsid w:val="00AB2B36"/>
    <w:rsid w:val="00AB2E3E"/>
    <w:rsid w:val="00AB2EC9"/>
    <w:rsid w:val="00AB32AA"/>
    <w:rsid w:val="00AB32C0"/>
    <w:rsid w:val="00AB3342"/>
    <w:rsid w:val="00AB33E8"/>
    <w:rsid w:val="00AB370A"/>
    <w:rsid w:val="00AB42D9"/>
    <w:rsid w:val="00AB42ED"/>
    <w:rsid w:val="00AB4C91"/>
    <w:rsid w:val="00AB509F"/>
    <w:rsid w:val="00AB54A1"/>
    <w:rsid w:val="00AB5BD8"/>
    <w:rsid w:val="00AB5EC2"/>
    <w:rsid w:val="00AB652A"/>
    <w:rsid w:val="00AB65C4"/>
    <w:rsid w:val="00AB6676"/>
    <w:rsid w:val="00AB6E02"/>
    <w:rsid w:val="00AB7529"/>
    <w:rsid w:val="00AB765C"/>
    <w:rsid w:val="00AB7772"/>
    <w:rsid w:val="00AB7BE9"/>
    <w:rsid w:val="00AB7C38"/>
    <w:rsid w:val="00AB7F50"/>
    <w:rsid w:val="00AC0C84"/>
    <w:rsid w:val="00AC0EE9"/>
    <w:rsid w:val="00AC10F1"/>
    <w:rsid w:val="00AC1666"/>
    <w:rsid w:val="00AC1972"/>
    <w:rsid w:val="00AC1B89"/>
    <w:rsid w:val="00AC20D5"/>
    <w:rsid w:val="00AC222C"/>
    <w:rsid w:val="00AC2593"/>
    <w:rsid w:val="00AC2616"/>
    <w:rsid w:val="00AC2B7C"/>
    <w:rsid w:val="00AC2D14"/>
    <w:rsid w:val="00AC311E"/>
    <w:rsid w:val="00AC34FE"/>
    <w:rsid w:val="00AC35AD"/>
    <w:rsid w:val="00AC3753"/>
    <w:rsid w:val="00AC37D2"/>
    <w:rsid w:val="00AC3C72"/>
    <w:rsid w:val="00AC3C98"/>
    <w:rsid w:val="00AC3D98"/>
    <w:rsid w:val="00AC404B"/>
    <w:rsid w:val="00AC41D5"/>
    <w:rsid w:val="00AC4647"/>
    <w:rsid w:val="00AC53F1"/>
    <w:rsid w:val="00AC5BDA"/>
    <w:rsid w:val="00AC5E27"/>
    <w:rsid w:val="00AC5EE8"/>
    <w:rsid w:val="00AC6518"/>
    <w:rsid w:val="00AC65A1"/>
    <w:rsid w:val="00AC6B16"/>
    <w:rsid w:val="00AC7144"/>
    <w:rsid w:val="00AC72A8"/>
    <w:rsid w:val="00AC78F0"/>
    <w:rsid w:val="00AD00C6"/>
    <w:rsid w:val="00AD0498"/>
    <w:rsid w:val="00AD0A8E"/>
    <w:rsid w:val="00AD127D"/>
    <w:rsid w:val="00AD25BB"/>
    <w:rsid w:val="00AD2CF4"/>
    <w:rsid w:val="00AD3452"/>
    <w:rsid w:val="00AD3CB6"/>
    <w:rsid w:val="00AD411F"/>
    <w:rsid w:val="00AD438E"/>
    <w:rsid w:val="00AD4787"/>
    <w:rsid w:val="00AD47FD"/>
    <w:rsid w:val="00AD4CDB"/>
    <w:rsid w:val="00AD51DD"/>
    <w:rsid w:val="00AD5737"/>
    <w:rsid w:val="00AD5EC5"/>
    <w:rsid w:val="00AD5F76"/>
    <w:rsid w:val="00AD628A"/>
    <w:rsid w:val="00AD63AF"/>
    <w:rsid w:val="00AD6884"/>
    <w:rsid w:val="00AD68C5"/>
    <w:rsid w:val="00AD6AC3"/>
    <w:rsid w:val="00AD6D64"/>
    <w:rsid w:val="00AD7028"/>
    <w:rsid w:val="00AD717A"/>
    <w:rsid w:val="00AD7276"/>
    <w:rsid w:val="00AD73DA"/>
    <w:rsid w:val="00AD747B"/>
    <w:rsid w:val="00AD7488"/>
    <w:rsid w:val="00AD7715"/>
    <w:rsid w:val="00AD7BCF"/>
    <w:rsid w:val="00AD7D99"/>
    <w:rsid w:val="00AE0066"/>
    <w:rsid w:val="00AE01D1"/>
    <w:rsid w:val="00AE053B"/>
    <w:rsid w:val="00AE1456"/>
    <w:rsid w:val="00AE19B9"/>
    <w:rsid w:val="00AE1A01"/>
    <w:rsid w:val="00AE1A5A"/>
    <w:rsid w:val="00AE1B5C"/>
    <w:rsid w:val="00AE1BDE"/>
    <w:rsid w:val="00AE1C2F"/>
    <w:rsid w:val="00AE1EAE"/>
    <w:rsid w:val="00AE1ED8"/>
    <w:rsid w:val="00AE1FAB"/>
    <w:rsid w:val="00AE24CA"/>
    <w:rsid w:val="00AE2768"/>
    <w:rsid w:val="00AE29CA"/>
    <w:rsid w:val="00AE29E0"/>
    <w:rsid w:val="00AE31D3"/>
    <w:rsid w:val="00AE345E"/>
    <w:rsid w:val="00AE3B4F"/>
    <w:rsid w:val="00AE3C8D"/>
    <w:rsid w:val="00AE40BA"/>
    <w:rsid w:val="00AE4575"/>
    <w:rsid w:val="00AE459B"/>
    <w:rsid w:val="00AE4C04"/>
    <w:rsid w:val="00AE4F0F"/>
    <w:rsid w:val="00AE516F"/>
    <w:rsid w:val="00AE5BB3"/>
    <w:rsid w:val="00AE5CBF"/>
    <w:rsid w:val="00AE626C"/>
    <w:rsid w:val="00AE657A"/>
    <w:rsid w:val="00AE66F3"/>
    <w:rsid w:val="00AE68AC"/>
    <w:rsid w:val="00AE698A"/>
    <w:rsid w:val="00AE70BB"/>
    <w:rsid w:val="00AE77DE"/>
    <w:rsid w:val="00AE78D8"/>
    <w:rsid w:val="00AF01C3"/>
    <w:rsid w:val="00AF0710"/>
    <w:rsid w:val="00AF0892"/>
    <w:rsid w:val="00AF08C9"/>
    <w:rsid w:val="00AF1E4B"/>
    <w:rsid w:val="00AF2261"/>
    <w:rsid w:val="00AF237A"/>
    <w:rsid w:val="00AF2AFA"/>
    <w:rsid w:val="00AF2D69"/>
    <w:rsid w:val="00AF372D"/>
    <w:rsid w:val="00AF4C28"/>
    <w:rsid w:val="00AF4DFA"/>
    <w:rsid w:val="00AF5C98"/>
    <w:rsid w:val="00AF5EE4"/>
    <w:rsid w:val="00AF6AC5"/>
    <w:rsid w:val="00AF6B3C"/>
    <w:rsid w:val="00AF6BB3"/>
    <w:rsid w:val="00AF74CD"/>
    <w:rsid w:val="00AF7932"/>
    <w:rsid w:val="00AF7CAB"/>
    <w:rsid w:val="00B01227"/>
    <w:rsid w:val="00B0136C"/>
    <w:rsid w:val="00B023C8"/>
    <w:rsid w:val="00B02680"/>
    <w:rsid w:val="00B026AB"/>
    <w:rsid w:val="00B02D51"/>
    <w:rsid w:val="00B02E5B"/>
    <w:rsid w:val="00B0340F"/>
    <w:rsid w:val="00B03452"/>
    <w:rsid w:val="00B03A06"/>
    <w:rsid w:val="00B03B9F"/>
    <w:rsid w:val="00B03CD6"/>
    <w:rsid w:val="00B04AEB"/>
    <w:rsid w:val="00B04BBD"/>
    <w:rsid w:val="00B04E09"/>
    <w:rsid w:val="00B05860"/>
    <w:rsid w:val="00B05BCE"/>
    <w:rsid w:val="00B05C24"/>
    <w:rsid w:val="00B065D0"/>
    <w:rsid w:val="00B067EC"/>
    <w:rsid w:val="00B06F09"/>
    <w:rsid w:val="00B07423"/>
    <w:rsid w:val="00B07A18"/>
    <w:rsid w:val="00B07F35"/>
    <w:rsid w:val="00B10449"/>
    <w:rsid w:val="00B106FD"/>
    <w:rsid w:val="00B11204"/>
    <w:rsid w:val="00B11413"/>
    <w:rsid w:val="00B1165C"/>
    <w:rsid w:val="00B11F74"/>
    <w:rsid w:val="00B12086"/>
    <w:rsid w:val="00B12092"/>
    <w:rsid w:val="00B1237D"/>
    <w:rsid w:val="00B123EA"/>
    <w:rsid w:val="00B1277E"/>
    <w:rsid w:val="00B129FA"/>
    <w:rsid w:val="00B12A8F"/>
    <w:rsid w:val="00B12E7F"/>
    <w:rsid w:val="00B1334F"/>
    <w:rsid w:val="00B13A0D"/>
    <w:rsid w:val="00B13F74"/>
    <w:rsid w:val="00B13F7C"/>
    <w:rsid w:val="00B141FF"/>
    <w:rsid w:val="00B142A2"/>
    <w:rsid w:val="00B14481"/>
    <w:rsid w:val="00B14690"/>
    <w:rsid w:val="00B15419"/>
    <w:rsid w:val="00B1548E"/>
    <w:rsid w:val="00B15696"/>
    <w:rsid w:val="00B1569B"/>
    <w:rsid w:val="00B1598F"/>
    <w:rsid w:val="00B15ED8"/>
    <w:rsid w:val="00B162A1"/>
    <w:rsid w:val="00B1632E"/>
    <w:rsid w:val="00B16B17"/>
    <w:rsid w:val="00B171B2"/>
    <w:rsid w:val="00B176F4"/>
    <w:rsid w:val="00B17797"/>
    <w:rsid w:val="00B20BF9"/>
    <w:rsid w:val="00B20EA3"/>
    <w:rsid w:val="00B21026"/>
    <w:rsid w:val="00B21F93"/>
    <w:rsid w:val="00B2213B"/>
    <w:rsid w:val="00B22380"/>
    <w:rsid w:val="00B22462"/>
    <w:rsid w:val="00B22707"/>
    <w:rsid w:val="00B2280E"/>
    <w:rsid w:val="00B22A0D"/>
    <w:rsid w:val="00B22C3F"/>
    <w:rsid w:val="00B238F0"/>
    <w:rsid w:val="00B23D68"/>
    <w:rsid w:val="00B23E05"/>
    <w:rsid w:val="00B23E95"/>
    <w:rsid w:val="00B246B1"/>
    <w:rsid w:val="00B246E0"/>
    <w:rsid w:val="00B2488F"/>
    <w:rsid w:val="00B24E77"/>
    <w:rsid w:val="00B24F67"/>
    <w:rsid w:val="00B251EA"/>
    <w:rsid w:val="00B2557C"/>
    <w:rsid w:val="00B25B59"/>
    <w:rsid w:val="00B25FC5"/>
    <w:rsid w:val="00B25FCB"/>
    <w:rsid w:val="00B26021"/>
    <w:rsid w:val="00B26B88"/>
    <w:rsid w:val="00B26B9C"/>
    <w:rsid w:val="00B27482"/>
    <w:rsid w:val="00B274FA"/>
    <w:rsid w:val="00B2773B"/>
    <w:rsid w:val="00B2785F"/>
    <w:rsid w:val="00B27A0A"/>
    <w:rsid w:val="00B30171"/>
    <w:rsid w:val="00B302E2"/>
    <w:rsid w:val="00B30406"/>
    <w:rsid w:val="00B30ED3"/>
    <w:rsid w:val="00B3229B"/>
    <w:rsid w:val="00B3324A"/>
    <w:rsid w:val="00B33B0A"/>
    <w:rsid w:val="00B33B6B"/>
    <w:rsid w:val="00B33B9B"/>
    <w:rsid w:val="00B33D43"/>
    <w:rsid w:val="00B34006"/>
    <w:rsid w:val="00B3422B"/>
    <w:rsid w:val="00B34268"/>
    <w:rsid w:val="00B343A6"/>
    <w:rsid w:val="00B3443B"/>
    <w:rsid w:val="00B3458D"/>
    <w:rsid w:val="00B345A8"/>
    <w:rsid w:val="00B34969"/>
    <w:rsid w:val="00B34DF9"/>
    <w:rsid w:val="00B34F02"/>
    <w:rsid w:val="00B356AA"/>
    <w:rsid w:val="00B35AC8"/>
    <w:rsid w:val="00B35D6E"/>
    <w:rsid w:val="00B3616F"/>
    <w:rsid w:val="00B36475"/>
    <w:rsid w:val="00B36557"/>
    <w:rsid w:val="00B36F84"/>
    <w:rsid w:val="00B37B2C"/>
    <w:rsid w:val="00B37B80"/>
    <w:rsid w:val="00B37C78"/>
    <w:rsid w:val="00B403B2"/>
    <w:rsid w:val="00B40407"/>
    <w:rsid w:val="00B40565"/>
    <w:rsid w:val="00B40FDF"/>
    <w:rsid w:val="00B41BF9"/>
    <w:rsid w:val="00B41CA9"/>
    <w:rsid w:val="00B4289A"/>
    <w:rsid w:val="00B43237"/>
    <w:rsid w:val="00B43B15"/>
    <w:rsid w:val="00B4451A"/>
    <w:rsid w:val="00B44FC5"/>
    <w:rsid w:val="00B44FF9"/>
    <w:rsid w:val="00B45287"/>
    <w:rsid w:val="00B453FF"/>
    <w:rsid w:val="00B4581E"/>
    <w:rsid w:val="00B461BE"/>
    <w:rsid w:val="00B46493"/>
    <w:rsid w:val="00B4666A"/>
    <w:rsid w:val="00B4699D"/>
    <w:rsid w:val="00B46A56"/>
    <w:rsid w:val="00B46DDE"/>
    <w:rsid w:val="00B47750"/>
    <w:rsid w:val="00B47871"/>
    <w:rsid w:val="00B479BA"/>
    <w:rsid w:val="00B47BC0"/>
    <w:rsid w:val="00B47CF6"/>
    <w:rsid w:val="00B50771"/>
    <w:rsid w:val="00B50864"/>
    <w:rsid w:val="00B508F1"/>
    <w:rsid w:val="00B50BF0"/>
    <w:rsid w:val="00B52542"/>
    <w:rsid w:val="00B53788"/>
    <w:rsid w:val="00B53875"/>
    <w:rsid w:val="00B538C9"/>
    <w:rsid w:val="00B53D9D"/>
    <w:rsid w:val="00B54130"/>
    <w:rsid w:val="00B5441B"/>
    <w:rsid w:val="00B54667"/>
    <w:rsid w:val="00B54ACE"/>
    <w:rsid w:val="00B54E95"/>
    <w:rsid w:val="00B55319"/>
    <w:rsid w:val="00B556BC"/>
    <w:rsid w:val="00B559A4"/>
    <w:rsid w:val="00B55FA3"/>
    <w:rsid w:val="00B55FAC"/>
    <w:rsid w:val="00B5689C"/>
    <w:rsid w:val="00B568A5"/>
    <w:rsid w:val="00B56B8E"/>
    <w:rsid w:val="00B56D9F"/>
    <w:rsid w:val="00B56E0C"/>
    <w:rsid w:val="00B5758C"/>
    <w:rsid w:val="00B575C3"/>
    <w:rsid w:val="00B57809"/>
    <w:rsid w:val="00B57956"/>
    <w:rsid w:val="00B57F1E"/>
    <w:rsid w:val="00B60319"/>
    <w:rsid w:val="00B61248"/>
    <w:rsid w:val="00B618F4"/>
    <w:rsid w:val="00B6194E"/>
    <w:rsid w:val="00B61E8A"/>
    <w:rsid w:val="00B61F67"/>
    <w:rsid w:val="00B62179"/>
    <w:rsid w:val="00B6221D"/>
    <w:rsid w:val="00B63A9E"/>
    <w:rsid w:val="00B643CD"/>
    <w:rsid w:val="00B6454E"/>
    <w:rsid w:val="00B64B8A"/>
    <w:rsid w:val="00B653FC"/>
    <w:rsid w:val="00B6542F"/>
    <w:rsid w:val="00B65747"/>
    <w:rsid w:val="00B65890"/>
    <w:rsid w:val="00B660FC"/>
    <w:rsid w:val="00B661F4"/>
    <w:rsid w:val="00B66987"/>
    <w:rsid w:val="00B66AA2"/>
    <w:rsid w:val="00B66E4A"/>
    <w:rsid w:val="00B66E93"/>
    <w:rsid w:val="00B67549"/>
    <w:rsid w:val="00B67969"/>
    <w:rsid w:val="00B67AEF"/>
    <w:rsid w:val="00B67B02"/>
    <w:rsid w:val="00B67B1F"/>
    <w:rsid w:val="00B67E24"/>
    <w:rsid w:val="00B703E8"/>
    <w:rsid w:val="00B7082E"/>
    <w:rsid w:val="00B709D0"/>
    <w:rsid w:val="00B70B34"/>
    <w:rsid w:val="00B70D72"/>
    <w:rsid w:val="00B71456"/>
    <w:rsid w:val="00B71622"/>
    <w:rsid w:val="00B7164D"/>
    <w:rsid w:val="00B71996"/>
    <w:rsid w:val="00B72D1F"/>
    <w:rsid w:val="00B73290"/>
    <w:rsid w:val="00B733B3"/>
    <w:rsid w:val="00B7355B"/>
    <w:rsid w:val="00B739C8"/>
    <w:rsid w:val="00B73AEF"/>
    <w:rsid w:val="00B73C29"/>
    <w:rsid w:val="00B73F2B"/>
    <w:rsid w:val="00B746AA"/>
    <w:rsid w:val="00B74906"/>
    <w:rsid w:val="00B74D66"/>
    <w:rsid w:val="00B74F40"/>
    <w:rsid w:val="00B75B43"/>
    <w:rsid w:val="00B75D39"/>
    <w:rsid w:val="00B763B4"/>
    <w:rsid w:val="00B765C6"/>
    <w:rsid w:val="00B7686D"/>
    <w:rsid w:val="00B769F1"/>
    <w:rsid w:val="00B77213"/>
    <w:rsid w:val="00B772AC"/>
    <w:rsid w:val="00B772E5"/>
    <w:rsid w:val="00B77349"/>
    <w:rsid w:val="00B773B0"/>
    <w:rsid w:val="00B77746"/>
    <w:rsid w:val="00B8035C"/>
    <w:rsid w:val="00B803D2"/>
    <w:rsid w:val="00B80A1F"/>
    <w:rsid w:val="00B80CCB"/>
    <w:rsid w:val="00B80DC7"/>
    <w:rsid w:val="00B812BC"/>
    <w:rsid w:val="00B81524"/>
    <w:rsid w:val="00B819F0"/>
    <w:rsid w:val="00B81F56"/>
    <w:rsid w:val="00B81F5E"/>
    <w:rsid w:val="00B822D0"/>
    <w:rsid w:val="00B8266B"/>
    <w:rsid w:val="00B828FD"/>
    <w:rsid w:val="00B82949"/>
    <w:rsid w:val="00B82DCE"/>
    <w:rsid w:val="00B83EC0"/>
    <w:rsid w:val="00B84003"/>
    <w:rsid w:val="00B8437F"/>
    <w:rsid w:val="00B8458F"/>
    <w:rsid w:val="00B849F2"/>
    <w:rsid w:val="00B84C3C"/>
    <w:rsid w:val="00B8590D"/>
    <w:rsid w:val="00B861FA"/>
    <w:rsid w:val="00B865B4"/>
    <w:rsid w:val="00B869A8"/>
    <w:rsid w:val="00B86B95"/>
    <w:rsid w:val="00B9065A"/>
    <w:rsid w:val="00B9075F"/>
    <w:rsid w:val="00B90C84"/>
    <w:rsid w:val="00B91117"/>
    <w:rsid w:val="00B91986"/>
    <w:rsid w:val="00B91AD0"/>
    <w:rsid w:val="00B91DAF"/>
    <w:rsid w:val="00B91DC4"/>
    <w:rsid w:val="00B92128"/>
    <w:rsid w:val="00B92510"/>
    <w:rsid w:val="00B927E6"/>
    <w:rsid w:val="00B92D5F"/>
    <w:rsid w:val="00B932A8"/>
    <w:rsid w:val="00B9330C"/>
    <w:rsid w:val="00B936D2"/>
    <w:rsid w:val="00B93E40"/>
    <w:rsid w:val="00B93F5A"/>
    <w:rsid w:val="00B94223"/>
    <w:rsid w:val="00B94816"/>
    <w:rsid w:val="00B94BA9"/>
    <w:rsid w:val="00B94E01"/>
    <w:rsid w:val="00B9510D"/>
    <w:rsid w:val="00B95712"/>
    <w:rsid w:val="00B959DF"/>
    <w:rsid w:val="00B95B32"/>
    <w:rsid w:val="00B95C42"/>
    <w:rsid w:val="00B95F3F"/>
    <w:rsid w:val="00B9656C"/>
    <w:rsid w:val="00B96764"/>
    <w:rsid w:val="00B96D39"/>
    <w:rsid w:val="00B97AE1"/>
    <w:rsid w:val="00BA0051"/>
    <w:rsid w:val="00BA04E8"/>
    <w:rsid w:val="00BA076B"/>
    <w:rsid w:val="00BA0F31"/>
    <w:rsid w:val="00BA120F"/>
    <w:rsid w:val="00BA15F7"/>
    <w:rsid w:val="00BA1BE4"/>
    <w:rsid w:val="00BA22AE"/>
    <w:rsid w:val="00BA236A"/>
    <w:rsid w:val="00BA2472"/>
    <w:rsid w:val="00BA259D"/>
    <w:rsid w:val="00BA2A3C"/>
    <w:rsid w:val="00BA2AD4"/>
    <w:rsid w:val="00BA2AE9"/>
    <w:rsid w:val="00BA2D21"/>
    <w:rsid w:val="00BA2F7B"/>
    <w:rsid w:val="00BA2FAA"/>
    <w:rsid w:val="00BA327C"/>
    <w:rsid w:val="00BA38A5"/>
    <w:rsid w:val="00BA39AE"/>
    <w:rsid w:val="00BA3A8E"/>
    <w:rsid w:val="00BA3B76"/>
    <w:rsid w:val="00BA3BF7"/>
    <w:rsid w:val="00BA48A4"/>
    <w:rsid w:val="00BA5338"/>
    <w:rsid w:val="00BA5500"/>
    <w:rsid w:val="00BA5534"/>
    <w:rsid w:val="00BA5782"/>
    <w:rsid w:val="00BA60B4"/>
    <w:rsid w:val="00BA621F"/>
    <w:rsid w:val="00BA63B0"/>
    <w:rsid w:val="00BA683A"/>
    <w:rsid w:val="00BA7252"/>
    <w:rsid w:val="00BA7BD5"/>
    <w:rsid w:val="00BA7E29"/>
    <w:rsid w:val="00BA7E54"/>
    <w:rsid w:val="00BA7F12"/>
    <w:rsid w:val="00BB09FA"/>
    <w:rsid w:val="00BB1440"/>
    <w:rsid w:val="00BB1F1B"/>
    <w:rsid w:val="00BB2394"/>
    <w:rsid w:val="00BB243C"/>
    <w:rsid w:val="00BB261E"/>
    <w:rsid w:val="00BB2A71"/>
    <w:rsid w:val="00BB2D3B"/>
    <w:rsid w:val="00BB32D9"/>
    <w:rsid w:val="00BB35E6"/>
    <w:rsid w:val="00BB37CA"/>
    <w:rsid w:val="00BB3F6C"/>
    <w:rsid w:val="00BB50EA"/>
    <w:rsid w:val="00BB560C"/>
    <w:rsid w:val="00BB570D"/>
    <w:rsid w:val="00BB5794"/>
    <w:rsid w:val="00BB62CB"/>
    <w:rsid w:val="00BB6DEF"/>
    <w:rsid w:val="00BB7DC6"/>
    <w:rsid w:val="00BC0055"/>
    <w:rsid w:val="00BC0469"/>
    <w:rsid w:val="00BC070C"/>
    <w:rsid w:val="00BC1651"/>
    <w:rsid w:val="00BC1E2D"/>
    <w:rsid w:val="00BC1FD5"/>
    <w:rsid w:val="00BC2091"/>
    <w:rsid w:val="00BC22DA"/>
    <w:rsid w:val="00BC26C5"/>
    <w:rsid w:val="00BC2D1E"/>
    <w:rsid w:val="00BC2F21"/>
    <w:rsid w:val="00BC335C"/>
    <w:rsid w:val="00BC3723"/>
    <w:rsid w:val="00BC3881"/>
    <w:rsid w:val="00BC4528"/>
    <w:rsid w:val="00BC48D5"/>
    <w:rsid w:val="00BC4D2A"/>
    <w:rsid w:val="00BC53A0"/>
    <w:rsid w:val="00BC53C1"/>
    <w:rsid w:val="00BC5978"/>
    <w:rsid w:val="00BC5DA2"/>
    <w:rsid w:val="00BC5E6C"/>
    <w:rsid w:val="00BC5F7D"/>
    <w:rsid w:val="00BC62F9"/>
    <w:rsid w:val="00BC6366"/>
    <w:rsid w:val="00BC661A"/>
    <w:rsid w:val="00BC7806"/>
    <w:rsid w:val="00BC79A2"/>
    <w:rsid w:val="00BC7E5A"/>
    <w:rsid w:val="00BD028C"/>
    <w:rsid w:val="00BD037C"/>
    <w:rsid w:val="00BD1365"/>
    <w:rsid w:val="00BD1747"/>
    <w:rsid w:val="00BD1951"/>
    <w:rsid w:val="00BD1AAC"/>
    <w:rsid w:val="00BD1B7F"/>
    <w:rsid w:val="00BD1F1A"/>
    <w:rsid w:val="00BD1F24"/>
    <w:rsid w:val="00BD1FF7"/>
    <w:rsid w:val="00BD208A"/>
    <w:rsid w:val="00BD20EF"/>
    <w:rsid w:val="00BD2118"/>
    <w:rsid w:val="00BD2658"/>
    <w:rsid w:val="00BD29B4"/>
    <w:rsid w:val="00BD2C8C"/>
    <w:rsid w:val="00BD2CA1"/>
    <w:rsid w:val="00BD302D"/>
    <w:rsid w:val="00BD359D"/>
    <w:rsid w:val="00BD3619"/>
    <w:rsid w:val="00BD3E77"/>
    <w:rsid w:val="00BD4344"/>
    <w:rsid w:val="00BD4349"/>
    <w:rsid w:val="00BD47EF"/>
    <w:rsid w:val="00BD482F"/>
    <w:rsid w:val="00BD486A"/>
    <w:rsid w:val="00BD5780"/>
    <w:rsid w:val="00BD5825"/>
    <w:rsid w:val="00BD6708"/>
    <w:rsid w:val="00BD6754"/>
    <w:rsid w:val="00BD6773"/>
    <w:rsid w:val="00BD6D8C"/>
    <w:rsid w:val="00BD7239"/>
    <w:rsid w:val="00BD773B"/>
    <w:rsid w:val="00BD79C4"/>
    <w:rsid w:val="00BD7A37"/>
    <w:rsid w:val="00BD7B35"/>
    <w:rsid w:val="00BD7C47"/>
    <w:rsid w:val="00BE061D"/>
    <w:rsid w:val="00BE0E77"/>
    <w:rsid w:val="00BE1337"/>
    <w:rsid w:val="00BE1ACE"/>
    <w:rsid w:val="00BE1F00"/>
    <w:rsid w:val="00BE2037"/>
    <w:rsid w:val="00BE249A"/>
    <w:rsid w:val="00BE2724"/>
    <w:rsid w:val="00BE2A16"/>
    <w:rsid w:val="00BE2AB4"/>
    <w:rsid w:val="00BE2BAE"/>
    <w:rsid w:val="00BE36B0"/>
    <w:rsid w:val="00BE4174"/>
    <w:rsid w:val="00BE4E34"/>
    <w:rsid w:val="00BE5C5A"/>
    <w:rsid w:val="00BE6A15"/>
    <w:rsid w:val="00BE6B24"/>
    <w:rsid w:val="00BE6DE4"/>
    <w:rsid w:val="00BE7041"/>
    <w:rsid w:val="00BE7355"/>
    <w:rsid w:val="00BE73FE"/>
    <w:rsid w:val="00BF0A3A"/>
    <w:rsid w:val="00BF0AD1"/>
    <w:rsid w:val="00BF0DBB"/>
    <w:rsid w:val="00BF0F23"/>
    <w:rsid w:val="00BF19F1"/>
    <w:rsid w:val="00BF1A8E"/>
    <w:rsid w:val="00BF1AD9"/>
    <w:rsid w:val="00BF1C85"/>
    <w:rsid w:val="00BF2234"/>
    <w:rsid w:val="00BF2667"/>
    <w:rsid w:val="00BF3388"/>
    <w:rsid w:val="00BF373E"/>
    <w:rsid w:val="00BF3CA9"/>
    <w:rsid w:val="00BF3D0E"/>
    <w:rsid w:val="00BF469C"/>
    <w:rsid w:val="00BF52A7"/>
    <w:rsid w:val="00BF5529"/>
    <w:rsid w:val="00BF5D36"/>
    <w:rsid w:val="00BF5E24"/>
    <w:rsid w:val="00BF62CC"/>
    <w:rsid w:val="00BF676A"/>
    <w:rsid w:val="00BF6928"/>
    <w:rsid w:val="00BF6E26"/>
    <w:rsid w:val="00BF71EB"/>
    <w:rsid w:val="00BF77A7"/>
    <w:rsid w:val="00BF7829"/>
    <w:rsid w:val="00BF7834"/>
    <w:rsid w:val="00BF7D57"/>
    <w:rsid w:val="00BF7F20"/>
    <w:rsid w:val="00C00122"/>
    <w:rsid w:val="00C00388"/>
    <w:rsid w:val="00C00C2C"/>
    <w:rsid w:val="00C00E13"/>
    <w:rsid w:val="00C0128D"/>
    <w:rsid w:val="00C01491"/>
    <w:rsid w:val="00C0186B"/>
    <w:rsid w:val="00C019F1"/>
    <w:rsid w:val="00C0219B"/>
    <w:rsid w:val="00C02BC8"/>
    <w:rsid w:val="00C02CF6"/>
    <w:rsid w:val="00C02EF3"/>
    <w:rsid w:val="00C03443"/>
    <w:rsid w:val="00C03535"/>
    <w:rsid w:val="00C035D2"/>
    <w:rsid w:val="00C03904"/>
    <w:rsid w:val="00C03BCA"/>
    <w:rsid w:val="00C03E6F"/>
    <w:rsid w:val="00C03F39"/>
    <w:rsid w:val="00C0467C"/>
    <w:rsid w:val="00C04BC5"/>
    <w:rsid w:val="00C0512C"/>
    <w:rsid w:val="00C051D2"/>
    <w:rsid w:val="00C055F4"/>
    <w:rsid w:val="00C05693"/>
    <w:rsid w:val="00C05B91"/>
    <w:rsid w:val="00C05D59"/>
    <w:rsid w:val="00C05E4D"/>
    <w:rsid w:val="00C05F49"/>
    <w:rsid w:val="00C06016"/>
    <w:rsid w:val="00C063C3"/>
    <w:rsid w:val="00C06453"/>
    <w:rsid w:val="00C06B9A"/>
    <w:rsid w:val="00C071CC"/>
    <w:rsid w:val="00C0776C"/>
    <w:rsid w:val="00C079F5"/>
    <w:rsid w:val="00C10035"/>
    <w:rsid w:val="00C1007B"/>
    <w:rsid w:val="00C10091"/>
    <w:rsid w:val="00C10AF3"/>
    <w:rsid w:val="00C10D47"/>
    <w:rsid w:val="00C11365"/>
    <w:rsid w:val="00C11541"/>
    <w:rsid w:val="00C11883"/>
    <w:rsid w:val="00C12571"/>
    <w:rsid w:val="00C128D1"/>
    <w:rsid w:val="00C12B3B"/>
    <w:rsid w:val="00C133FA"/>
    <w:rsid w:val="00C1342C"/>
    <w:rsid w:val="00C13921"/>
    <w:rsid w:val="00C13AFC"/>
    <w:rsid w:val="00C13CD6"/>
    <w:rsid w:val="00C13D23"/>
    <w:rsid w:val="00C13E24"/>
    <w:rsid w:val="00C141BD"/>
    <w:rsid w:val="00C143A7"/>
    <w:rsid w:val="00C1476C"/>
    <w:rsid w:val="00C155D8"/>
    <w:rsid w:val="00C157F0"/>
    <w:rsid w:val="00C15CB6"/>
    <w:rsid w:val="00C15E29"/>
    <w:rsid w:val="00C16703"/>
    <w:rsid w:val="00C16F05"/>
    <w:rsid w:val="00C1750A"/>
    <w:rsid w:val="00C17814"/>
    <w:rsid w:val="00C178EF"/>
    <w:rsid w:val="00C17B04"/>
    <w:rsid w:val="00C17CFB"/>
    <w:rsid w:val="00C17E70"/>
    <w:rsid w:val="00C202E4"/>
    <w:rsid w:val="00C20686"/>
    <w:rsid w:val="00C208CB"/>
    <w:rsid w:val="00C208E5"/>
    <w:rsid w:val="00C21861"/>
    <w:rsid w:val="00C218F3"/>
    <w:rsid w:val="00C21931"/>
    <w:rsid w:val="00C219E5"/>
    <w:rsid w:val="00C21B1F"/>
    <w:rsid w:val="00C21CAB"/>
    <w:rsid w:val="00C223F3"/>
    <w:rsid w:val="00C22405"/>
    <w:rsid w:val="00C23048"/>
    <w:rsid w:val="00C231A6"/>
    <w:rsid w:val="00C2320E"/>
    <w:rsid w:val="00C23955"/>
    <w:rsid w:val="00C24030"/>
    <w:rsid w:val="00C246B2"/>
    <w:rsid w:val="00C247AC"/>
    <w:rsid w:val="00C24A9A"/>
    <w:rsid w:val="00C24EBF"/>
    <w:rsid w:val="00C24FBB"/>
    <w:rsid w:val="00C252EA"/>
    <w:rsid w:val="00C25528"/>
    <w:rsid w:val="00C25B19"/>
    <w:rsid w:val="00C26395"/>
    <w:rsid w:val="00C26702"/>
    <w:rsid w:val="00C268CC"/>
    <w:rsid w:val="00C26A8B"/>
    <w:rsid w:val="00C26E78"/>
    <w:rsid w:val="00C26EAF"/>
    <w:rsid w:val="00C27587"/>
    <w:rsid w:val="00C2773F"/>
    <w:rsid w:val="00C27C8F"/>
    <w:rsid w:val="00C27F50"/>
    <w:rsid w:val="00C3004F"/>
    <w:rsid w:val="00C3039C"/>
    <w:rsid w:val="00C30488"/>
    <w:rsid w:val="00C3049F"/>
    <w:rsid w:val="00C305A4"/>
    <w:rsid w:val="00C3080F"/>
    <w:rsid w:val="00C30D0A"/>
    <w:rsid w:val="00C31680"/>
    <w:rsid w:val="00C317C9"/>
    <w:rsid w:val="00C3187C"/>
    <w:rsid w:val="00C31F07"/>
    <w:rsid w:val="00C32863"/>
    <w:rsid w:val="00C32935"/>
    <w:rsid w:val="00C32BBC"/>
    <w:rsid w:val="00C32F6F"/>
    <w:rsid w:val="00C3300E"/>
    <w:rsid w:val="00C33155"/>
    <w:rsid w:val="00C33514"/>
    <w:rsid w:val="00C337AB"/>
    <w:rsid w:val="00C33FB7"/>
    <w:rsid w:val="00C33FF0"/>
    <w:rsid w:val="00C340FA"/>
    <w:rsid w:val="00C34262"/>
    <w:rsid w:val="00C347DE"/>
    <w:rsid w:val="00C353AC"/>
    <w:rsid w:val="00C355C5"/>
    <w:rsid w:val="00C358C2"/>
    <w:rsid w:val="00C35B37"/>
    <w:rsid w:val="00C3600A"/>
    <w:rsid w:val="00C360E5"/>
    <w:rsid w:val="00C36983"/>
    <w:rsid w:val="00C36CEA"/>
    <w:rsid w:val="00C374B9"/>
    <w:rsid w:val="00C37872"/>
    <w:rsid w:val="00C3789B"/>
    <w:rsid w:val="00C400C8"/>
    <w:rsid w:val="00C4067A"/>
    <w:rsid w:val="00C408FE"/>
    <w:rsid w:val="00C40F88"/>
    <w:rsid w:val="00C41501"/>
    <w:rsid w:val="00C41BC1"/>
    <w:rsid w:val="00C41C2B"/>
    <w:rsid w:val="00C41EEE"/>
    <w:rsid w:val="00C4231B"/>
    <w:rsid w:val="00C423C6"/>
    <w:rsid w:val="00C423D0"/>
    <w:rsid w:val="00C424DE"/>
    <w:rsid w:val="00C426A3"/>
    <w:rsid w:val="00C426E0"/>
    <w:rsid w:val="00C426F1"/>
    <w:rsid w:val="00C429D4"/>
    <w:rsid w:val="00C42C86"/>
    <w:rsid w:val="00C42C92"/>
    <w:rsid w:val="00C42CD8"/>
    <w:rsid w:val="00C42F7D"/>
    <w:rsid w:val="00C43473"/>
    <w:rsid w:val="00C43498"/>
    <w:rsid w:val="00C43619"/>
    <w:rsid w:val="00C43633"/>
    <w:rsid w:val="00C4372D"/>
    <w:rsid w:val="00C438D5"/>
    <w:rsid w:val="00C43BE3"/>
    <w:rsid w:val="00C441BB"/>
    <w:rsid w:val="00C442E8"/>
    <w:rsid w:val="00C44475"/>
    <w:rsid w:val="00C45866"/>
    <w:rsid w:val="00C459A3"/>
    <w:rsid w:val="00C45A20"/>
    <w:rsid w:val="00C45E22"/>
    <w:rsid w:val="00C4658F"/>
    <w:rsid w:val="00C468CF"/>
    <w:rsid w:val="00C46972"/>
    <w:rsid w:val="00C46993"/>
    <w:rsid w:val="00C46998"/>
    <w:rsid w:val="00C46EA2"/>
    <w:rsid w:val="00C46EC9"/>
    <w:rsid w:val="00C47394"/>
    <w:rsid w:val="00C473DF"/>
    <w:rsid w:val="00C4773B"/>
    <w:rsid w:val="00C500A7"/>
    <w:rsid w:val="00C503A0"/>
    <w:rsid w:val="00C506C6"/>
    <w:rsid w:val="00C50F4F"/>
    <w:rsid w:val="00C5128C"/>
    <w:rsid w:val="00C512AE"/>
    <w:rsid w:val="00C514CD"/>
    <w:rsid w:val="00C52D56"/>
    <w:rsid w:val="00C53A9D"/>
    <w:rsid w:val="00C53B60"/>
    <w:rsid w:val="00C54472"/>
    <w:rsid w:val="00C54845"/>
    <w:rsid w:val="00C551D0"/>
    <w:rsid w:val="00C55630"/>
    <w:rsid w:val="00C557AB"/>
    <w:rsid w:val="00C558F5"/>
    <w:rsid w:val="00C55B30"/>
    <w:rsid w:val="00C570AE"/>
    <w:rsid w:val="00C57322"/>
    <w:rsid w:val="00C575F8"/>
    <w:rsid w:val="00C579EE"/>
    <w:rsid w:val="00C600BB"/>
    <w:rsid w:val="00C60129"/>
    <w:rsid w:val="00C606C0"/>
    <w:rsid w:val="00C60A33"/>
    <w:rsid w:val="00C610A6"/>
    <w:rsid w:val="00C61123"/>
    <w:rsid w:val="00C611A5"/>
    <w:rsid w:val="00C61217"/>
    <w:rsid w:val="00C613F5"/>
    <w:rsid w:val="00C61782"/>
    <w:rsid w:val="00C61A4D"/>
    <w:rsid w:val="00C61BFF"/>
    <w:rsid w:val="00C61D38"/>
    <w:rsid w:val="00C62268"/>
    <w:rsid w:val="00C62751"/>
    <w:rsid w:val="00C62758"/>
    <w:rsid w:val="00C62A16"/>
    <w:rsid w:val="00C630EA"/>
    <w:rsid w:val="00C6336F"/>
    <w:rsid w:val="00C63930"/>
    <w:rsid w:val="00C63E32"/>
    <w:rsid w:val="00C64389"/>
    <w:rsid w:val="00C645B9"/>
    <w:rsid w:val="00C64B4F"/>
    <w:rsid w:val="00C64BDC"/>
    <w:rsid w:val="00C64DE9"/>
    <w:rsid w:val="00C64E25"/>
    <w:rsid w:val="00C657A7"/>
    <w:rsid w:val="00C65C19"/>
    <w:rsid w:val="00C66478"/>
    <w:rsid w:val="00C66901"/>
    <w:rsid w:val="00C66A06"/>
    <w:rsid w:val="00C66A19"/>
    <w:rsid w:val="00C66B3B"/>
    <w:rsid w:val="00C66D40"/>
    <w:rsid w:val="00C66E2A"/>
    <w:rsid w:val="00C66EFC"/>
    <w:rsid w:val="00C66F11"/>
    <w:rsid w:val="00C66F4F"/>
    <w:rsid w:val="00C67966"/>
    <w:rsid w:val="00C70751"/>
    <w:rsid w:val="00C70902"/>
    <w:rsid w:val="00C710D5"/>
    <w:rsid w:val="00C713C3"/>
    <w:rsid w:val="00C713F2"/>
    <w:rsid w:val="00C72644"/>
    <w:rsid w:val="00C72B8B"/>
    <w:rsid w:val="00C72FB2"/>
    <w:rsid w:val="00C733CB"/>
    <w:rsid w:val="00C73418"/>
    <w:rsid w:val="00C73747"/>
    <w:rsid w:val="00C7382D"/>
    <w:rsid w:val="00C739D4"/>
    <w:rsid w:val="00C73A08"/>
    <w:rsid w:val="00C73A1D"/>
    <w:rsid w:val="00C7410E"/>
    <w:rsid w:val="00C7434C"/>
    <w:rsid w:val="00C74423"/>
    <w:rsid w:val="00C749ED"/>
    <w:rsid w:val="00C74B12"/>
    <w:rsid w:val="00C754BB"/>
    <w:rsid w:val="00C75CC9"/>
    <w:rsid w:val="00C76008"/>
    <w:rsid w:val="00C7617F"/>
    <w:rsid w:val="00C766AD"/>
    <w:rsid w:val="00C77219"/>
    <w:rsid w:val="00C7736A"/>
    <w:rsid w:val="00C774BD"/>
    <w:rsid w:val="00C77516"/>
    <w:rsid w:val="00C776F0"/>
    <w:rsid w:val="00C77C78"/>
    <w:rsid w:val="00C77CE3"/>
    <w:rsid w:val="00C77D20"/>
    <w:rsid w:val="00C80020"/>
    <w:rsid w:val="00C803D0"/>
    <w:rsid w:val="00C807F2"/>
    <w:rsid w:val="00C80937"/>
    <w:rsid w:val="00C811EB"/>
    <w:rsid w:val="00C8137B"/>
    <w:rsid w:val="00C81C23"/>
    <w:rsid w:val="00C82124"/>
    <w:rsid w:val="00C823D9"/>
    <w:rsid w:val="00C83147"/>
    <w:rsid w:val="00C83306"/>
    <w:rsid w:val="00C8443E"/>
    <w:rsid w:val="00C848F6"/>
    <w:rsid w:val="00C84997"/>
    <w:rsid w:val="00C84A03"/>
    <w:rsid w:val="00C84A6C"/>
    <w:rsid w:val="00C84AFB"/>
    <w:rsid w:val="00C84B50"/>
    <w:rsid w:val="00C84B5E"/>
    <w:rsid w:val="00C84BBE"/>
    <w:rsid w:val="00C857EF"/>
    <w:rsid w:val="00C85896"/>
    <w:rsid w:val="00C86132"/>
    <w:rsid w:val="00C862AB"/>
    <w:rsid w:val="00C86761"/>
    <w:rsid w:val="00C86E8B"/>
    <w:rsid w:val="00C8751F"/>
    <w:rsid w:val="00C87B56"/>
    <w:rsid w:val="00C90276"/>
    <w:rsid w:val="00C905F4"/>
    <w:rsid w:val="00C90EF0"/>
    <w:rsid w:val="00C91316"/>
    <w:rsid w:val="00C913B3"/>
    <w:rsid w:val="00C915EA"/>
    <w:rsid w:val="00C91644"/>
    <w:rsid w:val="00C91B66"/>
    <w:rsid w:val="00C91CF2"/>
    <w:rsid w:val="00C9221E"/>
    <w:rsid w:val="00C92406"/>
    <w:rsid w:val="00C92885"/>
    <w:rsid w:val="00C92B71"/>
    <w:rsid w:val="00C92F14"/>
    <w:rsid w:val="00C93180"/>
    <w:rsid w:val="00C93985"/>
    <w:rsid w:val="00C943BD"/>
    <w:rsid w:val="00C9463C"/>
    <w:rsid w:val="00C94B2A"/>
    <w:rsid w:val="00C94D87"/>
    <w:rsid w:val="00C94EDF"/>
    <w:rsid w:val="00C95256"/>
    <w:rsid w:val="00C9561E"/>
    <w:rsid w:val="00C9582F"/>
    <w:rsid w:val="00C95C9D"/>
    <w:rsid w:val="00C96693"/>
    <w:rsid w:val="00C9714B"/>
    <w:rsid w:val="00C97489"/>
    <w:rsid w:val="00C9776B"/>
    <w:rsid w:val="00C977E1"/>
    <w:rsid w:val="00C977E9"/>
    <w:rsid w:val="00C97971"/>
    <w:rsid w:val="00C97F38"/>
    <w:rsid w:val="00CA026E"/>
    <w:rsid w:val="00CA06D0"/>
    <w:rsid w:val="00CA06FF"/>
    <w:rsid w:val="00CA07D5"/>
    <w:rsid w:val="00CA0934"/>
    <w:rsid w:val="00CA0AF4"/>
    <w:rsid w:val="00CA0E43"/>
    <w:rsid w:val="00CA0ECB"/>
    <w:rsid w:val="00CA0F63"/>
    <w:rsid w:val="00CA107D"/>
    <w:rsid w:val="00CA1654"/>
    <w:rsid w:val="00CA1773"/>
    <w:rsid w:val="00CA1888"/>
    <w:rsid w:val="00CA1DA6"/>
    <w:rsid w:val="00CA22C9"/>
    <w:rsid w:val="00CA2454"/>
    <w:rsid w:val="00CA24C3"/>
    <w:rsid w:val="00CA288D"/>
    <w:rsid w:val="00CA32B3"/>
    <w:rsid w:val="00CA3688"/>
    <w:rsid w:val="00CA3AEC"/>
    <w:rsid w:val="00CA3B1D"/>
    <w:rsid w:val="00CA424F"/>
    <w:rsid w:val="00CA4661"/>
    <w:rsid w:val="00CA472B"/>
    <w:rsid w:val="00CA4820"/>
    <w:rsid w:val="00CA4975"/>
    <w:rsid w:val="00CA49F8"/>
    <w:rsid w:val="00CA4DA1"/>
    <w:rsid w:val="00CA52AE"/>
    <w:rsid w:val="00CA536E"/>
    <w:rsid w:val="00CA5BD6"/>
    <w:rsid w:val="00CA5D59"/>
    <w:rsid w:val="00CA5FA6"/>
    <w:rsid w:val="00CA5FAE"/>
    <w:rsid w:val="00CA678E"/>
    <w:rsid w:val="00CA67C2"/>
    <w:rsid w:val="00CA6871"/>
    <w:rsid w:val="00CA74E9"/>
    <w:rsid w:val="00CA75DC"/>
    <w:rsid w:val="00CA7718"/>
    <w:rsid w:val="00CA7CEA"/>
    <w:rsid w:val="00CA7DC8"/>
    <w:rsid w:val="00CB01C7"/>
    <w:rsid w:val="00CB064C"/>
    <w:rsid w:val="00CB096A"/>
    <w:rsid w:val="00CB0D17"/>
    <w:rsid w:val="00CB111D"/>
    <w:rsid w:val="00CB1382"/>
    <w:rsid w:val="00CB16C9"/>
    <w:rsid w:val="00CB2337"/>
    <w:rsid w:val="00CB24EE"/>
    <w:rsid w:val="00CB252E"/>
    <w:rsid w:val="00CB269E"/>
    <w:rsid w:val="00CB3283"/>
    <w:rsid w:val="00CB32DC"/>
    <w:rsid w:val="00CB3573"/>
    <w:rsid w:val="00CB3A2E"/>
    <w:rsid w:val="00CB3A71"/>
    <w:rsid w:val="00CB3AD6"/>
    <w:rsid w:val="00CB4804"/>
    <w:rsid w:val="00CB4A70"/>
    <w:rsid w:val="00CB4E72"/>
    <w:rsid w:val="00CB53AE"/>
    <w:rsid w:val="00CB6EE6"/>
    <w:rsid w:val="00CB723F"/>
    <w:rsid w:val="00CB7F18"/>
    <w:rsid w:val="00CC00A3"/>
    <w:rsid w:val="00CC0230"/>
    <w:rsid w:val="00CC02B1"/>
    <w:rsid w:val="00CC07F0"/>
    <w:rsid w:val="00CC0CB1"/>
    <w:rsid w:val="00CC0D88"/>
    <w:rsid w:val="00CC13CF"/>
    <w:rsid w:val="00CC1836"/>
    <w:rsid w:val="00CC1A95"/>
    <w:rsid w:val="00CC1CA9"/>
    <w:rsid w:val="00CC1D62"/>
    <w:rsid w:val="00CC2223"/>
    <w:rsid w:val="00CC25EA"/>
    <w:rsid w:val="00CC2840"/>
    <w:rsid w:val="00CC2CF6"/>
    <w:rsid w:val="00CC2EBD"/>
    <w:rsid w:val="00CC2EDB"/>
    <w:rsid w:val="00CC344A"/>
    <w:rsid w:val="00CC3627"/>
    <w:rsid w:val="00CC3698"/>
    <w:rsid w:val="00CC39D9"/>
    <w:rsid w:val="00CC3A1B"/>
    <w:rsid w:val="00CC3AAF"/>
    <w:rsid w:val="00CC3AFE"/>
    <w:rsid w:val="00CC3B43"/>
    <w:rsid w:val="00CC3DEC"/>
    <w:rsid w:val="00CC3FD6"/>
    <w:rsid w:val="00CC4B94"/>
    <w:rsid w:val="00CC4EE7"/>
    <w:rsid w:val="00CC567B"/>
    <w:rsid w:val="00CC56B7"/>
    <w:rsid w:val="00CC5D28"/>
    <w:rsid w:val="00CC6004"/>
    <w:rsid w:val="00CC6A77"/>
    <w:rsid w:val="00CC7141"/>
    <w:rsid w:val="00CC7C94"/>
    <w:rsid w:val="00CD073A"/>
    <w:rsid w:val="00CD0C3C"/>
    <w:rsid w:val="00CD106A"/>
    <w:rsid w:val="00CD15E0"/>
    <w:rsid w:val="00CD1D49"/>
    <w:rsid w:val="00CD23D1"/>
    <w:rsid w:val="00CD3391"/>
    <w:rsid w:val="00CD35C2"/>
    <w:rsid w:val="00CD3706"/>
    <w:rsid w:val="00CD43B7"/>
    <w:rsid w:val="00CD4C84"/>
    <w:rsid w:val="00CD4D08"/>
    <w:rsid w:val="00CD4E20"/>
    <w:rsid w:val="00CD54C5"/>
    <w:rsid w:val="00CD575B"/>
    <w:rsid w:val="00CD608F"/>
    <w:rsid w:val="00CD6FF3"/>
    <w:rsid w:val="00CD72F6"/>
    <w:rsid w:val="00CD750E"/>
    <w:rsid w:val="00CD753B"/>
    <w:rsid w:val="00CD77F6"/>
    <w:rsid w:val="00CD7982"/>
    <w:rsid w:val="00CD7BEA"/>
    <w:rsid w:val="00CE02D5"/>
    <w:rsid w:val="00CE0552"/>
    <w:rsid w:val="00CE05CF"/>
    <w:rsid w:val="00CE0695"/>
    <w:rsid w:val="00CE0953"/>
    <w:rsid w:val="00CE09B6"/>
    <w:rsid w:val="00CE0AF2"/>
    <w:rsid w:val="00CE189C"/>
    <w:rsid w:val="00CE1BFF"/>
    <w:rsid w:val="00CE1DE6"/>
    <w:rsid w:val="00CE26C4"/>
    <w:rsid w:val="00CE2795"/>
    <w:rsid w:val="00CE29E4"/>
    <w:rsid w:val="00CE2D4D"/>
    <w:rsid w:val="00CE2F4E"/>
    <w:rsid w:val="00CE3EB4"/>
    <w:rsid w:val="00CE41C4"/>
    <w:rsid w:val="00CE41C7"/>
    <w:rsid w:val="00CE4749"/>
    <w:rsid w:val="00CE4D6D"/>
    <w:rsid w:val="00CE4E2C"/>
    <w:rsid w:val="00CE530F"/>
    <w:rsid w:val="00CE5566"/>
    <w:rsid w:val="00CE55D1"/>
    <w:rsid w:val="00CE5A8C"/>
    <w:rsid w:val="00CE5CEF"/>
    <w:rsid w:val="00CE6153"/>
    <w:rsid w:val="00CE65A8"/>
    <w:rsid w:val="00CE6755"/>
    <w:rsid w:val="00CE6976"/>
    <w:rsid w:val="00CE6AD6"/>
    <w:rsid w:val="00CE6B5C"/>
    <w:rsid w:val="00CE6C3E"/>
    <w:rsid w:val="00CE70B6"/>
    <w:rsid w:val="00CE74E2"/>
    <w:rsid w:val="00CE7BFF"/>
    <w:rsid w:val="00CF016F"/>
    <w:rsid w:val="00CF037D"/>
    <w:rsid w:val="00CF061D"/>
    <w:rsid w:val="00CF07AA"/>
    <w:rsid w:val="00CF0826"/>
    <w:rsid w:val="00CF09E4"/>
    <w:rsid w:val="00CF0FC4"/>
    <w:rsid w:val="00CF14D0"/>
    <w:rsid w:val="00CF15A7"/>
    <w:rsid w:val="00CF1719"/>
    <w:rsid w:val="00CF1995"/>
    <w:rsid w:val="00CF1A36"/>
    <w:rsid w:val="00CF2417"/>
    <w:rsid w:val="00CF28CC"/>
    <w:rsid w:val="00CF2D78"/>
    <w:rsid w:val="00CF2DD4"/>
    <w:rsid w:val="00CF351D"/>
    <w:rsid w:val="00CF3D09"/>
    <w:rsid w:val="00CF41B3"/>
    <w:rsid w:val="00CF44C1"/>
    <w:rsid w:val="00CF4F7E"/>
    <w:rsid w:val="00CF54D6"/>
    <w:rsid w:val="00CF54F1"/>
    <w:rsid w:val="00CF64B1"/>
    <w:rsid w:val="00CF6765"/>
    <w:rsid w:val="00CF6B6C"/>
    <w:rsid w:val="00CF6C05"/>
    <w:rsid w:val="00CF6CA7"/>
    <w:rsid w:val="00CF6D90"/>
    <w:rsid w:val="00CF714B"/>
    <w:rsid w:val="00CF7290"/>
    <w:rsid w:val="00CF7C67"/>
    <w:rsid w:val="00D00998"/>
    <w:rsid w:val="00D00D76"/>
    <w:rsid w:val="00D01541"/>
    <w:rsid w:val="00D01B10"/>
    <w:rsid w:val="00D02062"/>
    <w:rsid w:val="00D021C4"/>
    <w:rsid w:val="00D02991"/>
    <w:rsid w:val="00D02BDF"/>
    <w:rsid w:val="00D02BEE"/>
    <w:rsid w:val="00D02C23"/>
    <w:rsid w:val="00D03303"/>
    <w:rsid w:val="00D0402C"/>
    <w:rsid w:val="00D04BC6"/>
    <w:rsid w:val="00D04F35"/>
    <w:rsid w:val="00D05ED3"/>
    <w:rsid w:val="00D05FC9"/>
    <w:rsid w:val="00D06C81"/>
    <w:rsid w:val="00D06F36"/>
    <w:rsid w:val="00D0737C"/>
    <w:rsid w:val="00D102C1"/>
    <w:rsid w:val="00D107C2"/>
    <w:rsid w:val="00D10B75"/>
    <w:rsid w:val="00D11164"/>
    <w:rsid w:val="00D11E25"/>
    <w:rsid w:val="00D11E47"/>
    <w:rsid w:val="00D12130"/>
    <w:rsid w:val="00D12196"/>
    <w:rsid w:val="00D122A5"/>
    <w:rsid w:val="00D126E9"/>
    <w:rsid w:val="00D12DD6"/>
    <w:rsid w:val="00D12ED6"/>
    <w:rsid w:val="00D1416E"/>
    <w:rsid w:val="00D142D2"/>
    <w:rsid w:val="00D14372"/>
    <w:rsid w:val="00D14526"/>
    <w:rsid w:val="00D1456F"/>
    <w:rsid w:val="00D14584"/>
    <w:rsid w:val="00D14956"/>
    <w:rsid w:val="00D149F5"/>
    <w:rsid w:val="00D14B0C"/>
    <w:rsid w:val="00D14C04"/>
    <w:rsid w:val="00D14C07"/>
    <w:rsid w:val="00D14DB2"/>
    <w:rsid w:val="00D14ECC"/>
    <w:rsid w:val="00D15547"/>
    <w:rsid w:val="00D1596E"/>
    <w:rsid w:val="00D16248"/>
    <w:rsid w:val="00D164DF"/>
    <w:rsid w:val="00D165AC"/>
    <w:rsid w:val="00D165B1"/>
    <w:rsid w:val="00D1672B"/>
    <w:rsid w:val="00D16A8C"/>
    <w:rsid w:val="00D17198"/>
    <w:rsid w:val="00D1736B"/>
    <w:rsid w:val="00D17B43"/>
    <w:rsid w:val="00D17BB3"/>
    <w:rsid w:val="00D17CB0"/>
    <w:rsid w:val="00D20FE5"/>
    <w:rsid w:val="00D211C3"/>
    <w:rsid w:val="00D216DF"/>
    <w:rsid w:val="00D21E42"/>
    <w:rsid w:val="00D223E5"/>
    <w:rsid w:val="00D230D7"/>
    <w:rsid w:val="00D23B8E"/>
    <w:rsid w:val="00D2433F"/>
    <w:rsid w:val="00D243D1"/>
    <w:rsid w:val="00D24728"/>
    <w:rsid w:val="00D24A53"/>
    <w:rsid w:val="00D24CB9"/>
    <w:rsid w:val="00D24FAE"/>
    <w:rsid w:val="00D25154"/>
    <w:rsid w:val="00D25557"/>
    <w:rsid w:val="00D25AE3"/>
    <w:rsid w:val="00D260F1"/>
    <w:rsid w:val="00D262AB"/>
    <w:rsid w:val="00D26365"/>
    <w:rsid w:val="00D264BD"/>
    <w:rsid w:val="00D2694F"/>
    <w:rsid w:val="00D26D0E"/>
    <w:rsid w:val="00D26E75"/>
    <w:rsid w:val="00D26E7D"/>
    <w:rsid w:val="00D27516"/>
    <w:rsid w:val="00D303AF"/>
    <w:rsid w:val="00D3041C"/>
    <w:rsid w:val="00D307FE"/>
    <w:rsid w:val="00D30D64"/>
    <w:rsid w:val="00D31178"/>
    <w:rsid w:val="00D322E2"/>
    <w:rsid w:val="00D3233F"/>
    <w:rsid w:val="00D32A9C"/>
    <w:rsid w:val="00D32B34"/>
    <w:rsid w:val="00D32EA6"/>
    <w:rsid w:val="00D33F1C"/>
    <w:rsid w:val="00D3465C"/>
    <w:rsid w:val="00D3490D"/>
    <w:rsid w:val="00D34C74"/>
    <w:rsid w:val="00D34C95"/>
    <w:rsid w:val="00D34F07"/>
    <w:rsid w:val="00D3552A"/>
    <w:rsid w:val="00D35A9B"/>
    <w:rsid w:val="00D35F2E"/>
    <w:rsid w:val="00D360EB"/>
    <w:rsid w:val="00D3624E"/>
    <w:rsid w:val="00D36558"/>
    <w:rsid w:val="00D36846"/>
    <w:rsid w:val="00D36A09"/>
    <w:rsid w:val="00D36B03"/>
    <w:rsid w:val="00D36F2C"/>
    <w:rsid w:val="00D373DC"/>
    <w:rsid w:val="00D374EE"/>
    <w:rsid w:val="00D37CDB"/>
    <w:rsid w:val="00D37F8F"/>
    <w:rsid w:val="00D403CE"/>
    <w:rsid w:val="00D40792"/>
    <w:rsid w:val="00D40BB7"/>
    <w:rsid w:val="00D4186F"/>
    <w:rsid w:val="00D42DC4"/>
    <w:rsid w:val="00D432E6"/>
    <w:rsid w:val="00D43DA1"/>
    <w:rsid w:val="00D440D4"/>
    <w:rsid w:val="00D442AB"/>
    <w:rsid w:val="00D44360"/>
    <w:rsid w:val="00D44BBD"/>
    <w:rsid w:val="00D4521C"/>
    <w:rsid w:val="00D45902"/>
    <w:rsid w:val="00D45C98"/>
    <w:rsid w:val="00D4635C"/>
    <w:rsid w:val="00D46B76"/>
    <w:rsid w:val="00D46ECE"/>
    <w:rsid w:val="00D4736D"/>
    <w:rsid w:val="00D47F1A"/>
    <w:rsid w:val="00D500E9"/>
    <w:rsid w:val="00D5016E"/>
    <w:rsid w:val="00D5082E"/>
    <w:rsid w:val="00D513C4"/>
    <w:rsid w:val="00D51BEB"/>
    <w:rsid w:val="00D521C5"/>
    <w:rsid w:val="00D52432"/>
    <w:rsid w:val="00D5267B"/>
    <w:rsid w:val="00D52A59"/>
    <w:rsid w:val="00D52FC7"/>
    <w:rsid w:val="00D530F3"/>
    <w:rsid w:val="00D53270"/>
    <w:rsid w:val="00D53702"/>
    <w:rsid w:val="00D539C0"/>
    <w:rsid w:val="00D53D4C"/>
    <w:rsid w:val="00D54653"/>
    <w:rsid w:val="00D547D7"/>
    <w:rsid w:val="00D54807"/>
    <w:rsid w:val="00D54C85"/>
    <w:rsid w:val="00D54FF6"/>
    <w:rsid w:val="00D5506B"/>
    <w:rsid w:val="00D551C6"/>
    <w:rsid w:val="00D552FC"/>
    <w:rsid w:val="00D55457"/>
    <w:rsid w:val="00D5564C"/>
    <w:rsid w:val="00D55693"/>
    <w:rsid w:val="00D55A1D"/>
    <w:rsid w:val="00D5611A"/>
    <w:rsid w:val="00D563C9"/>
    <w:rsid w:val="00D56A14"/>
    <w:rsid w:val="00D56BAC"/>
    <w:rsid w:val="00D571D1"/>
    <w:rsid w:val="00D572B3"/>
    <w:rsid w:val="00D574B2"/>
    <w:rsid w:val="00D57C4F"/>
    <w:rsid w:val="00D57EF1"/>
    <w:rsid w:val="00D60047"/>
    <w:rsid w:val="00D601FC"/>
    <w:rsid w:val="00D609DE"/>
    <w:rsid w:val="00D60D73"/>
    <w:rsid w:val="00D61545"/>
    <w:rsid w:val="00D619DC"/>
    <w:rsid w:val="00D61C36"/>
    <w:rsid w:val="00D61FC2"/>
    <w:rsid w:val="00D62396"/>
    <w:rsid w:val="00D6245C"/>
    <w:rsid w:val="00D627E7"/>
    <w:rsid w:val="00D6298E"/>
    <w:rsid w:val="00D62DC3"/>
    <w:rsid w:val="00D6348C"/>
    <w:rsid w:val="00D63AE8"/>
    <w:rsid w:val="00D63D05"/>
    <w:rsid w:val="00D64031"/>
    <w:rsid w:val="00D6447D"/>
    <w:rsid w:val="00D6466E"/>
    <w:rsid w:val="00D64733"/>
    <w:rsid w:val="00D64772"/>
    <w:rsid w:val="00D648C4"/>
    <w:rsid w:val="00D64C34"/>
    <w:rsid w:val="00D64D7F"/>
    <w:rsid w:val="00D64F04"/>
    <w:rsid w:val="00D64F0B"/>
    <w:rsid w:val="00D64F3E"/>
    <w:rsid w:val="00D65091"/>
    <w:rsid w:val="00D6571D"/>
    <w:rsid w:val="00D65B49"/>
    <w:rsid w:val="00D65EEA"/>
    <w:rsid w:val="00D65FE6"/>
    <w:rsid w:val="00D66021"/>
    <w:rsid w:val="00D66AAC"/>
    <w:rsid w:val="00D66BBF"/>
    <w:rsid w:val="00D66DA4"/>
    <w:rsid w:val="00D66DC4"/>
    <w:rsid w:val="00D670BB"/>
    <w:rsid w:val="00D67153"/>
    <w:rsid w:val="00D6738B"/>
    <w:rsid w:val="00D677E9"/>
    <w:rsid w:val="00D67D1D"/>
    <w:rsid w:val="00D67FFD"/>
    <w:rsid w:val="00D7046A"/>
    <w:rsid w:val="00D70705"/>
    <w:rsid w:val="00D70972"/>
    <w:rsid w:val="00D70B8A"/>
    <w:rsid w:val="00D7114B"/>
    <w:rsid w:val="00D714AE"/>
    <w:rsid w:val="00D714E7"/>
    <w:rsid w:val="00D7165B"/>
    <w:rsid w:val="00D718DF"/>
    <w:rsid w:val="00D71942"/>
    <w:rsid w:val="00D71B3E"/>
    <w:rsid w:val="00D71FA4"/>
    <w:rsid w:val="00D722EE"/>
    <w:rsid w:val="00D72B13"/>
    <w:rsid w:val="00D72D7A"/>
    <w:rsid w:val="00D733BE"/>
    <w:rsid w:val="00D734B7"/>
    <w:rsid w:val="00D73737"/>
    <w:rsid w:val="00D737C5"/>
    <w:rsid w:val="00D7444B"/>
    <w:rsid w:val="00D7469A"/>
    <w:rsid w:val="00D74798"/>
    <w:rsid w:val="00D7481B"/>
    <w:rsid w:val="00D749E1"/>
    <w:rsid w:val="00D755B9"/>
    <w:rsid w:val="00D7564B"/>
    <w:rsid w:val="00D75A33"/>
    <w:rsid w:val="00D764CE"/>
    <w:rsid w:val="00D76BF4"/>
    <w:rsid w:val="00D76C5E"/>
    <w:rsid w:val="00D76DB1"/>
    <w:rsid w:val="00D771A8"/>
    <w:rsid w:val="00D77376"/>
    <w:rsid w:val="00D7741E"/>
    <w:rsid w:val="00D8003F"/>
    <w:rsid w:val="00D800F4"/>
    <w:rsid w:val="00D802BD"/>
    <w:rsid w:val="00D80CC1"/>
    <w:rsid w:val="00D80F42"/>
    <w:rsid w:val="00D81192"/>
    <w:rsid w:val="00D81223"/>
    <w:rsid w:val="00D818AF"/>
    <w:rsid w:val="00D82E7F"/>
    <w:rsid w:val="00D8341E"/>
    <w:rsid w:val="00D83506"/>
    <w:rsid w:val="00D83896"/>
    <w:rsid w:val="00D838CF"/>
    <w:rsid w:val="00D83A2F"/>
    <w:rsid w:val="00D83A6C"/>
    <w:rsid w:val="00D83E04"/>
    <w:rsid w:val="00D84171"/>
    <w:rsid w:val="00D847D4"/>
    <w:rsid w:val="00D84F10"/>
    <w:rsid w:val="00D8543C"/>
    <w:rsid w:val="00D8573E"/>
    <w:rsid w:val="00D85C41"/>
    <w:rsid w:val="00D85D42"/>
    <w:rsid w:val="00D85EB2"/>
    <w:rsid w:val="00D85EB9"/>
    <w:rsid w:val="00D8609C"/>
    <w:rsid w:val="00D8620B"/>
    <w:rsid w:val="00D862D3"/>
    <w:rsid w:val="00D8636A"/>
    <w:rsid w:val="00D8656D"/>
    <w:rsid w:val="00D865E1"/>
    <w:rsid w:val="00D869EB"/>
    <w:rsid w:val="00D869F5"/>
    <w:rsid w:val="00D86B5D"/>
    <w:rsid w:val="00D874B2"/>
    <w:rsid w:val="00D9008A"/>
    <w:rsid w:val="00D9055F"/>
    <w:rsid w:val="00D90573"/>
    <w:rsid w:val="00D90664"/>
    <w:rsid w:val="00D9082E"/>
    <w:rsid w:val="00D90A9B"/>
    <w:rsid w:val="00D90B03"/>
    <w:rsid w:val="00D90CFB"/>
    <w:rsid w:val="00D90DB5"/>
    <w:rsid w:val="00D924D7"/>
    <w:rsid w:val="00D92855"/>
    <w:rsid w:val="00D92A0C"/>
    <w:rsid w:val="00D92A2D"/>
    <w:rsid w:val="00D93E9C"/>
    <w:rsid w:val="00D941D7"/>
    <w:rsid w:val="00D94531"/>
    <w:rsid w:val="00D9516D"/>
    <w:rsid w:val="00D95674"/>
    <w:rsid w:val="00D96811"/>
    <w:rsid w:val="00D97177"/>
    <w:rsid w:val="00D97299"/>
    <w:rsid w:val="00D9746C"/>
    <w:rsid w:val="00D97A4F"/>
    <w:rsid w:val="00DA04A9"/>
    <w:rsid w:val="00DA05F8"/>
    <w:rsid w:val="00DA1088"/>
    <w:rsid w:val="00DA109D"/>
    <w:rsid w:val="00DA147A"/>
    <w:rsid w:val="00DA2272"/>
    <w:rsid w:val="00DA22F4"/>
    <w:rsid w:val="00DA2C1E"/>
    <w:rsid w:val="00DA2F6E"/>
    <w:rsid w:val="00DA3696"/>
    <w:rsid w:val="00DA3771"/>
    <w:rsid w:val="00DA3C43"/>
    <w:rsid w:val="00DA3EE5"/>
    <w:rsid w:val="00DA4383"/>
    <w:rsid w:val="00DA4CD6"/>
    <w:rsid w:val="00DA4E83"/>
    <w:rsid w:val="00DA4F9A"/>
    <w:rsid w:val="00DA53DB"/>
    <w:rsid w:val="00DA53EC"/>
    <w:rsid w:val="00DA5762"/>
    <w:rsid w:val="00DA5CF7"/>
    <w:rsid w:val="00DA618C"/>
    <w:rsid w:val="00DA66B9"/>
    <w:rsid w:val="00DA7010"/>
    <w:rsid w:val="00DA7608"/>
    <w:rsid w:val="00DA7788"/>
    <w:rsid w:val="00DA7A75"/>
    <w:rsid w:val="00DA7BA7"/>
    <w:rsid w:val="00DB0639"/>
    <w:rsid w:val="00DB12F6"/>
    <w:rsid w:val="00DB142A"/>
    <w:rsid w:val="00DB1A6D"/>
    <w:rsid w:val="00DB1D4B"/>
    <w:rsid w:val="00DB23B0"/>
    <w:rsid w:val="00DB2E19"/>
    <w:rsid w:val="00DB304A"/>
    <w:rsid w:val="00DB33DB"/>
    <w:rsid w:val="00DB4903"/>
    <w:rsid w:val="00DB4B04"/>
    <w:rsid w:val="00DB4BE7"/>
    <w:rsid w:val="00DB4C00"/>
    <w:rsid w:val="00DB4FDB"/>
    <w:rsid w:val="00DB540B"/>
    <w:rsid w:val="00DB5AD4"/>
    <w:rsid w:val="00DB6053"/>
    <w:rsid w:val="00DB6494"/>
    <w:rsid w:val="00DB68B3"/>
    <w:rsid w:val="00DB697D"/>
    <w:rsid w:val="00DB6C38"/>
    <w:rsid w:val="00DB7098"/>
    <w:rsid w:val="00DB74A9"/>
    <w:rsid w:val="00DB7612"/>
    <w:rsid w:val="00DB7775"/>
    <w:rsid w:val="00DB7786"/>
    <w:rsid w:val="00DB78A6"/>
    <w:rsid w:val="00DB78AD"/>
    <w:rsid w:val="00DB7930"/>
    <w:rsid w:val="00DC0930"/>
    <w:rsid w:val="00DC0C0A"/>
    <w:rsid w:val="00DC0C79"/>
    <w:rsid w:val="00DC0EF3"/>
    <w:rsid w:val="00DC1444"/>
    <w:rsid w:val="00DC1518"/>
    <w:rsid w:val="00DC170A"/>
    <w:rsid w:val="00DC170E"/>
    <w:rsid w:val="00DC17A9"/>
    <w:rsid w:val="00DC19AA"/>
    <w:rsid w:val="00DC1C9B"/>
    <w:rsid w:val="00DC1DD8"/>
    <w:rsid w:val="00DC1F6E"/>
    <w:rsid w:val="00DC219D"/>
    <w:rsid w:val="00DC2A83"/>
    <w:rsid w:val="00DC2D98"/>
    <w:rsid w:val="00DC44FB"/>
    <w:rsid w:val="00DC523B"/>
    <w:rsid w:val="00DC52C3"/>
    <w:rsid w:val="00DC55A6"/>
    <w:rsid w:val="00DC5DD9"/>
    <w:rsid w:val="00DC5E72"/>
    <w:rsid w:val="00DC5EAF"/>
    <w:rsid w:val="00DC61B9"/>
    <w:rsid w:val="00DC62BC"/>
    <w:rsid w:val="00DC634F"/>
    <w:rsid w:val="00DC64C8"/>
    <w:rsid w:val="00DC65A9"/>
    <w:rsid w:val="00DC67B2"/>
    <w:rsid w:val="00DC6BF8"/>
    <w:rsid w:val="00DC7198"/>
    <w:rsid w:val="00DC7321"/>
    <w:rsid w:val="00DC7893"/>
    <w:rsid w:val="00DC7CE9"/>
    <w:rsid w:val="00DD0975"/>
    <w:rsid w:val="00DD0BF2"/>
    <w:rsid w:val="00DD0D95"/>
    <w:rsid w:val="00DD0F29"/>
    <w:rsid w:val="00DD1125"/>
    <w:rsid w:val="00DD116B"/>
    <w:rsid w:val="00DD173E"/>
    <w:rsid w:val="00DD1FA7"/>
    <w:rsid w:val="00DD200F"/>
    <w:rsid w:val="00DD211F"/>
    <w:rsid w:val="00DD2356"/>
    <w:rsid w:val="00DD2777"/>
    <w:rsid w:val="00DD2A48"/>
    <w:rsid w:val="00DD31B7"/>
    <w:rsid w:val="00DD33B3"/>
    <w:rsid w:val="00DD3570"/>
    <w:rsid w:val="00DD3741"/>
    <w:rsid w:val="00DD393F"/>
    <w:rsid w:val="00DD3A11"/>
    <w:rsid w:val="00DD3A87"/>
    <w:rsid w:val="00DD463E"/>
    <w:rsid w:val="00DD490F"/>
    <w:rsid w:val="00DD56D7"/>
    <w:rsid w:val="00DD584C"/>
    <w:rsid w:val="00DD5AD1"/>
    <w:rsid w:val="00DD5B91"/>
    <w:rsid w:val="00DD5FDB"/>
    <w:rsid w:val="00DD618E"/>
    <w:rsid w:val="00DD645A"/>
    <w:rsid w:val="00DD6885"/>
    <w:rsid w:val="00DD6C34"/>
    <w:rsid w:val="00DD6CC6"/>
    <w:rsid w:val="00DD6E2E"/>
    <w:rsid w:val="00DD6EDF"/>
    <w:rsid w:val="00DD70AD"/>
    <w:rsid w:val="00DD7807"/>
    <w:rsid w:val="00DD79DF"/>
    <w:rsid w:val="00DE0050"/>
    <w:rsid w:val="00DE076E"/>
    <w:rsid w:val="00DE0CA4"/>
    <w:rsid w:val="00DE1193"/>
    <w:rsid w:val="00DE13B5"/>
    <w:rsid w:val="00DE17A2"/>
    <w:rsid w:val="00DE1CD8"/>
    <w:rsid w:val="00DE1FCD"/>
    <w:rsid w:val="00DE21CF"/>
    <w:rsid w:val="00DE255A"/>
    <w:rsid w:val="00DE278F"/>
    <w:rsid w:val="00DE2CAD"/>
    <w:rsid w:val="00DE2DC6"/>
    <w:rsid w:val="00DE34E6"/>
    <w:rsid w:val="00DE38D7"/>
    <w:rsid w:val="00DE4051"/>
    <w:rsid w:val="00DE49BC"/>
    <w:rsid w:val="00DE4D9C"/>
    <w:rsid w:val="00DE52AF"/>
    <w:rsid w:val="00DE57E3"/>
    <w:rsid w:val="00DE5847"/>
    <w:rsid w:val="00DE5FAA"/>
    <w:rsid w:val="00DE619C"/>
    <w:rsid w:val="00DE646E"/>
    <w:rsid w:val="00DE75DD"/>
    <w:rsid w:val="00DE77FC"/>
    <w:rsid w:val="00DE7BEC"/>
    <w:rsid w:val="00DF02AC"/>
    <w:rsid w:val="00DF03DA"/>
    <w:rsid w:val="00DF090D"/>
    <w:rsid w:val="00DF0A5C"/>
    <w:rsid w:val="00DF0BF9"/>
    <w:rsid w:val="00DF1042"/>
    <w:rsid w:val="00DF14E7"/>
    <w:rsid w:val="00DF1AD9"/>
    <w:rsid w:val="00DF1BD5"/>
    <w:rsid w:val="00DF1CB5"/>
    <w:rsid w:val="00DF1CCE"/>
    <w:rsid w:val="00DF2D6C"/>
    <w:rsid w:val="00DF2E00"/>
    <w:rsid w:val="00DF37CC"/>
    <w:rsid w:val="00DF49B8"/>
    <w:rsid w:val="00DF4A0E"/>
    <w:rsid w:val="00DF4EE3"/>
    <w:rsid w:val="00DF53A6"/>
    <w:rsid w:val="00DF5499"/>
    <w:rsid w:val="00DF587E"/>
    <w:rsid w:val="00DF58E4"/>
    <w:rsid w:val="00DF6130"/>
    <w:rsid w:val="00DF6198"/>
    <w:rsid w:val="00DF6239"/>
    <w:rsid w:val="00DF63A2"/>
    <w:rsid w:val="00DF6901"/>
    <w:rsid w:val="00DF6AEF"/>
    <w:rsid w:val="00DF6BD5"/>
    <w:rsid w:val="00DF6C58"/>
    <w:rsid w:val="00DF6CF9"/>
    <w:rsid w:val="00DF79C3"/>
    <w:rsid w:val="00E00080"/>
    <w:rsid w:val="00E00090"/>
    <w:rsid w:val="00E002C5"/>
    <w:rsid w:val="00E01235"/>
    <w:rsid w:val="00E015A0"/>
    <w:rsid w:val="00E01D08"/>
    <w:rsid w:val="00E02A68"/>
    <w:rsid w:val="00E02C7D"/>
    <w:rsid w:val="00E02D0B"/>
    <w:rsid w:val="00E0309D"/>
    <w:rsid w:val="00E03734"/>
    <w:rsid w:val="00E0397C"/>
    <w:rsid w:val="00E03A46"/>
    <w:rsid w:val="00E05007"/>
    <w:rsid w:val="00E0546D"/>
    <w:rsid w:val="00E0563F"/>
    <w:rsid w:val="00E0566D"/>
    <w:rsid w:val="00E05731"/>
    <w:rsid w:val="00E05769"/>
    <w:rsid w:val="00E05908"/>
    <w:rsid w:val="00E05985"/>
    <w:rsid w:val="00E06871"/>
    <w:rsid w:val="00E0711B"/>
    <w:rsid w:val="00E07181"/>
    <w:rsid w:val="00E07682"/>
    <w:rsid w:val="00E07EDF"/>
    <w:rsid w:val="00E1038C"/>
    <w:rsid w:val="00E1163E"/>
    <w:rsid w:val="00E11DC2"/>
    <w:rsid w:val="00E126FB"/>
    <w:rsid w:val="00E12789"/>
    <w:rsid w:val="00E12ECB"/>
    <w:rsid w:val="00E13052"/>
    <w:rsid w:val="00E13588"/>
    <w:rsid w:val="00E135DE"/>
    <w:rsid w:val="00E13F98"/>
    <w:rsid w:val="00E148CE"/>
    <w:rsid w:val="00E14971"/>
    <w:rsid w:val="00E14AB9"/>
    <w:rsid w:val="00E15130"/>
    <w:rsid w:val="00E152A7"/>
    <w:rsid w:val="00E156B4"/>
    <w:rsid w:val="00E15D18"/>
    <w:rsid w:val="00E15DB5"/>
    <w:rsid w:val="00E161B7"/>
    <w:rsid w:val="00E165DF"/>
    <w:rsid w:val="00E172F1"/>
    <w:rsid w:val="00E1736F"/>
    <w:rsid w:val="00E17CA4"/>
    <w:rsid w:val="00E17CF0"/>
    <w:rsid w:val="00E17D2E"/>
    <w:rsid w:val="00E20351"/>
    <w:rsid w:val="00E20633"/>
    <w:rsid w:val="00E2074E"/>
    <w:rsid w:val="00E20DAC"/>
    <w:rsid w:val="00E21974"/>
    <w:rsid w:val="00E21AE0"/>
    <w:rsid w:val="00E21C8B"/>
    <w:rsid w:val="00E223A2"/>
    <w:rsid w:val="00E225A2"/>
    <w:rsid w:val="00E228A8"/>
    <w:rsid w:val="00E22D9F"/>
    <w:rsid w:val="00E22DC8"/>
    <w:rsid w:val="00E22DF2"/>
    <w:rsid w:val="00E22E60"/>
    <w:rsid w:val="00E23416"/>
    <w:rsid w:val="00E236F2"/>
    <w:rsid w:val="00E23A13"/>
    <w:rsid w:val="00E23A28"/>
    <w:rsid w:val="00E23C9F"/>
    <w:rsid w:val="00E23D99"/>
    <w:rsid w:val="00E244CF"/>
    <w:rsid w:val="00E24533"/>
    <w:rsid w:val="00E24651"/>
    <w:rsid w:val="00E2479A"/>
    <w:rsid w:val="00E247C8"/>
    <w:rsid w:val="00E24BFF"/>
    <w:rsid w:val="00E250F3"/>
    <w:rsid w:val="00E25359"/>
    <w:rsid w:val="00E25802"/>
    <w:rsid w:val="00E26251"/>
    <w:rsid w:val="00E26980"/>
    <w:rsid w:val="00E26A57"/>
    <w:rsid w:val="00E26EAD"/>
    <w:rsid w:val="00E2714B"/>
    <w:rsid w:val="00E27333"/>
    <w:rsid w:val="00E277E3"/>
    <w:rsid w:val="00E278BD"/>
    <w:rsid w:val="00E27AF3"/>
    <w:rsid w:val="00E27B64"/>
    <w:rsid w:val="00E27E36"/>
    <w:rsid w:val="00E304FD"/>
    <w:rsid w:val="00E30D47"/>
    <w:rsid w:val="00E30FD0"/>
    <w:rsid w:val="00E31289"/>
    <w:rsid w:val="00E316E0"/>
    <w:rsid w:val="00E3175A"/>
    <w:rsid w:val="00E3220C"/>
    <w:rsid w:val="00E32287"/>
    <w:rsid w:val="00E327C3"/>
    <w:rsid w:val="00E32A40"/>
    <w:rsid w:val="00E3339E"/>
    <w:rsid w:val="00E33FCD"/>
    <w:rsid w:val="00E3493E"/>
    <w:rsid w:val="00E34997"/>
    <w:rsid w:val="00E349A9"/>
    <w:rsid w:val="00E34D87"/>
    <w:rsid w:val="00E352AE"/>
    <w:rsid w:val="00E35649"/>
    <w:rsid w:val="00E3583D"/>
    <w:rsid w:val="00E35F87"/>
    <w:rsid w:val="00E36415"/>
    <w:rsid w:val="00E36F7A"/>
    <w:rsid w:val="00E37250"/>
    <w:rsid w:val="00E376B2"/>
    <w:rsid w:val="00E37D16"/>
    <w:rsid w:val="00E4012C"/>
    <w:rsid w:val="00E402AA"/>
    <w:rsid w:val="00E40806"/>
    <w:rsid w:val="00E40BA6"/>
    <w:rsid w:val="00E40BE0"/>
    <w:rsid w:val="00E40DDE"/>
    <w:rsid w:val="00E40F71"/>
    <w:rsid w:val="00E4114A"/>
    <w:rsid w:val="00E419A2"/>
    <w:rsid w:val="00E41AA3"/>
    <w:rsid w:val="00E41D41"/>
    <w:rsid w:val="00E41FFF"/>
    <w:rsid w:val="00E4213E"/>
    <w:rsid w:val="00E42403"/>
    <w:rsid w:val="00E427FA"/>
    <w:rsid w:val="00E42A78"/>
    <w:rsid w:val="00E42B2C"/>
    <w:rsid w:val="00E42B3B"/>
    <w:rsid w:val="00E42C1B"/>
    <w:rsid w:val="00E43018"/>
    <w:rsid w:val="00E43954"/>
    <w:rsid w:val="00E43AB4"/>
    <w:rsid w:val="00E43B46"/>
    <w:rsid w:val="00E43CB3"/>
    <w:rsid w:val="00E4409A"/>
    <w:rsid w:val="00E44B85"/>
    <w:rsid w:val="00E44B8A"/>
    <w:rsid w:val="00E44CCC"/>
    <w:rsid w:val="00E4575A"/>
    <w:rsid w:val="00E4585B"/>
    <w:rsid w:val="00E4592B"/>
    <w:rsid w:val="00E4592F"/>
    <w:rsid w:val="00E45A77"/>
    <w:rsid w:val="00E45B3D"/>
    <w:rsid w:val="00E4637F"/>
    <w:rsid w:val="00E46CC7"/>
    <w:rsid w:val="00E46EF3"/>
    <w:rsid w:val="00E47D5A"/>
    <w:rsid w:val="00E47E08"/>
    <w:rsid w:val="00E50118"/>
    <w:rsid w:val="00E50375"/>
    <w:rsid w:val="00E509BA"/>
    <w:rsid w:val="00E50ADA"/>
    <w:rsid w:val="00E50FE7"/>
    <w:rsid w:val="00E51D48"/>
    <w:rsid w:val="00E51E79"/>
    <w:rsid w:val="00E523B8"/>
    <w:rsid w:val="00E52972"/>
    <w:rsid w:val="00E52D44"/>
    <w:rsid w:val="00E52E67"/>
    <w:rsid w:val="00E532E0"/>
    <w:rsid w:val="00E533AA"/>
    <w:rsid w:val="00E534B1"/>
    <w:rsid w:val="00E536AC"/>
    <w:rsid w:val="00E53A40"/>
    <w:rsid w:val="00E53BB9"/>
    <w:rsid w:val="00E53D1D"/>
    <w:rsid w:val="00E53D50"/>
    <w:rsid w:val="00E53D85"/>
    <w:rsid w:val="00E53E6A"/>
    <w:rsid w:val="00E53EBC"/>
    <w:rsid w:val="00E54229"/>
    <w:rsid w:val="00E5449E"/>
    <w:rsid w:val="00E551E0"/>
    <w:rsid w:val="00E55AD2"/>
    <w:rsid w:val="00E55EFE"/>
    <w:rsid w:val="00E5620A"/>
    <w:rsid w:val="00E56EE7"/>
    <w:rsid w:val="00E6043F"/>
    <w:rsid w:val="00E60AF1"/>
    <w:rsid w:val="00E60EB9"/>
    <w:rsid w:val="00E61E28"/>
    <w:rsid w:val="00E622FF"/>
    <w:rsid w:val="00E6267B"/>
    <w:rsid w:val="00E63084"/>
    <w:rsid w:val="00E63674"/>
    <w:rsid w:val="00E636BF"/>
    <w:rsid w:val="00E63F01"/>
    <w:rsid w:val="00E6461F"/>
    <w:rsid w:val="00E647C5"/>
    <w:rsid w:val="00E649A0"/>
    <w:rsid w:val="00E64BEB"/>
    <w:rsid w:val="00E64DBF"/>
    <w:rsid w:val="00E64DF6"/>
    <w:rsid w:val="00E65106"/>
    <w:rsid w:val="00E655AF"/>
    <w:rsid w:val="00E65A23"/>
    <w:rsid w:val="00E65AD6"/>
    <w:rsid w:val="00E65AD7"/>
    <w:rsid w:val="00E65B91"/>
    <w:rsid w:val="00E666FA"/>
    <w:rsid w:val="00E66878"/>
    <w:rsid w:val="00E669A6"/>
    <w:rsid w:val="00E66BFA"/>
    <w:rsid w:val="00E671F7"/>
    <w:rsid w:val="00E6755E"/>
    <w:rsid w:val="00E67942"/>
    <w:rsid w:val="00E67C0A"/>
    <w:rsid w:val="00E67CA7"/>
    <w:rsid w:val="00E7072B"/>
    <w:rsid w:val="00E70B16"/>
    <w:rsid w:val="00E71560"/>
    <w:rsid w:val="00E71589"/>
    <w:rsid w:val="00E724F7"/>
    <w:rsid w:val="00E72510"/>
    <w:rsid w:val="00E728CE"/>
    <w:rsid w:val="00E729DD"/>
    <w:rsid w:val="00E72ECD"/>
    <w:rsid w:val="00E72F4F"/>
    <w:rsid w:val="00E730AC"/>
    <w:rsid w:val="00E733EF"/>
    <w:rsid w:val="00E73542"/>
    <w:rsid w:val="00E73A73"/>
    <w:rsid w:val="00E73B73"/>
    <w:rsid w:val="00E73C96"/>
    <w:rsid w:val="00E73D66"/>
    <w:rsid w:val="00E73D89"/>
    <w:rsid w:val="00E7475B"/>
    <w:rsid w:val="00E74AD4"/>
    <w:rsid w:val="00E74F43"/>
    <w:rsid w:val="00E75147"/>
    <w:rsid w:val="00E757CA"/>
    <w:rsid w:val="00E75B87"/>
    <w:rsid w:val="00E76239"/>
    <w:rsid w:val="00E76293"/>
    <w:rsid w:val="00E764A8"/>
    <w:rsid w:val="00E768DA"/>
    <w:rsid w:val="00E76A78"/>
    <w:rsid w:val="00E77681"/>
    <w:rsid w:val="00E77888"/>
    <w:rsid w:val="00E77A12"/>
    <w:rsid w:val="00E77F54"/>
    <w:rsid w:val="00E802AF"/>
    <w:rsid w:val="00E814BE"/>
    <w:rsid w:val="00E817BF"/>
    <w:rsid w:val="00E81957"/>
    <w:rsid w:val="00E8197A"/>
    <w:rsid w:val="00E819EE"/>
    <w:rsid w:val="00E8223C"/>
    <w:rsid w:val="00E8237A"/>
    <w:rsid w:val="00E8267E"/>
    <w:rsid w:val="00E829D2"/>
    <w:rsid w:val="00E82A91"/>
    <w:rsid w:val="00E82AFF"/>
    <w:rsid w:val="00E82D2F"/>
    <w:rsid w:val="00E82EC9"/>
    <w:rsid w:val="00E82F97"/>
    <w:rsid w:val="00E83E8D"/>
    <w:rsid w:val="00E85590"/>
    <w:rsid w:val="00E855E4"/>
    <w:rsid w:val="00E8561D"/>
    <w:rsid w:val="00E8606D"/>
    <w:rsid w:val="00E860DB"/>
    <w:rsid w:val="00E8617D"/>
    <w:rsid w:val="00E8663D"/>
    <w:rsid w:val="00E8688A"/>
    <w:rsid w:val="00E8691E"/>
    <w:rsid w:val="00E86D7E"/>
    <w:rsid w:val="00E86F20"/>
    <w:rsid w:val="00E8708B"/>
    <w:rsid w:val="00E877FA"/>
    <w:rsid w:val="00E87A62"/>
    <w:rsid w:val="00E90283"/>
    <w:rsid w:val="00E9035B"/>
    <w:rsid w:val="00E903D8"/>
    <w:rsid w:val="00E903FC"/>
    <w:rsid w:val="00E9059D"/>
    <w:rsid w:val="00E90650"/>
    <w:rsid w:val="00E90E2B"/>
    <w:rsid w:val="00E90EAB"/>
    <w:rsid w:val="00E91301"/>
    <w:rsid w:val="00E9176B"/>
    <w:rsid w:val="00E917E3"/>
    <w:rsid w:val="00E91E35"/>
    <w:rsid w:val="00E91E45"/>
    <w:rsid w:val="00E91F43"/>
    <w:rsid w:val="00E921C2"/>
    <w:rsid w:val="00E9230B"/>
    <w:rsid w:val="00E923AA"/>
    <w:rsid w:val="00E92FCD"/>
    <w:rsid w:val="00E93992"/>
    <w:rsid w:val="00E93F85"/>
    <w:rsid w:val="00E941D9"/>
    <w:rsid w:val="00E94861"/>
    <w:rsid w:val="00E9568A"/>
    <w:rsid w:val="00E9588C"/>
    <w:rsid w:val="00E958D8"/>
    <w:rsid w:val="00E95F3C"/>
    <w:rsid w:val="00E96330"/>
    <w:rsid w:val="00E963AC"/>
    <w:rsid w:val="00E963F1"/>
    <w:rsid w:val="00E965CC"/>
    <w:rsid w:val="00E96601"/>
    <w:rsid w:val="00E96A48"/>
    <w:rsid w:val="00E973A6"/>
    <w:rsid w:val="00E978E3"/>
    <w:rsid w:val="00E97B1F"/>
    <w:rsid w:val="00E97D10"/>
    <w:rsid w:val="00E97DA1"/>
    <w:rsid w:val="00EA0070"/>
    <w:rsid w:val="00EA01F6"/>
    <w:rsid w:val="00EA0EA6"/>
    <w:rsid w:val="00EA1E91"/>
    <w:rsid w:val="00EA2465"/>
    <w:rsid w:val="00EA309E"/>
    <w:rsid w:val="00EA310C"/>
    <w:rsid w:val="00EA3597"/>
    <w:rsid w:val="00EA35E5"/>
    <w:rsid w:val="00EA3602"/>
    <w:rsid w:val="00EA37F7"/>
    <w:rsid w:val="00EA3BE5"/>
    <w:rsid w:val="00EA4141"/>
    <w:rsid w:val="00EA4339"/>
    <w:rsid w:val="00EA4767"/>
    <w:rsid w:val="00EA4B4E"/>
    <w:rsid w:val="00EA4DCD"/>
    <w:rsid w:val="00EA50EE"/>
    <w:rsid w:val="00EA5A42"/>
    <w:rsid w:val="00EA5E1A"/>
    <w:rsid w:val="00EA63D5"/>
    <w:rsid w:val="00EA651C"/>
    <w:rsid w:val="00EA6CA1"/>
    <w:rsid w:val="00EA70A9"/>
    <w:rsid w:val="00EA726A"/>
    <w:rsid w:val="00EA7834"/>
    <w:rsid w:val="00EA7951"/>
    <w:rsid w:val="00EB11F3"/>
    <w:rsid w:val="00EB1239"/>
    <w:rsid w:val="00EB128D"/>
    <w:rsid w:val="00EB15CA"/>
    <w:rsid w:val="00EB1740"/>
    <w:rsid w:val="00EB236E"/>
    <w:rsid w:val="00EB268C"/>
    <w:rsid w:val="00EB2927"/>
    <w:rsid w:val="00EB2B73"/>
    <w:rsid w:val="00EB2B7A"/>
    <w:rsid w:val="00EB2CDE"/>
    <w:rsid w:val="00EB2E43"/>
    <w:rsid w:val="00EB3565"/>
    <w:rsid w:val="00EB3622"/>
    <w:rsid w:val="00EB37EB"/>
    <w:rsid w:val="00EB4B19"/>
    <w:rsid w:val="00EB4B7B"/>
    <w:rsid w:val="00EB4E0B"/>
    <w:rsid w:val="00EB4E8C"/>
    <w:rsid w:val="00EB5125"/>
    <w:rsid w:val="00EB51FC"/>
    <w:rsid w:val="00EB5272"/>
    <w:rsid w:val="00EB52F7"/>
    <w:rsid w:val="00EB555F"/>
    <w:rsid w:val="00EB5738"/>
    <w:rsid w:val="00EB6675"/>
    <w:rsid w:val="00EB68CB"/>
    <w:rsid w:val="00EB6C84"/>
    <w:rsid w:val="00EB6EB6"/>
    <w:rsid w:val="00EB7618"/>
    <w:rsid w:val="00EB7FBC"/>
    <w:rsid w:val="00EC0099"/>
    <w:rsid w:val="00EC0973"/>
    <w:rsid w:val="00EC0E10"/>
    <w:rsid w:val="00EC0F33"/>
    <w:rsid w:val="00EC137B"/>
    <w:rsid w:val="00EC1393"/>
    <w:rsid w:val="00EC1E00"/>
    <w:rsid w:val="00EC20A5"/>
    <w:rsid w:val="00EC2273"/>
    <w:rsid w:val="00EC2317"/>
    <w:rsid w:val="00EC2A1B"/>
    <w:rsid w:val="00EC390D"/>
    <w:rsid w:val="00EC39DC"/>
    <w:rsid w:val="00EC3FF6"/>
    <w:rsid w:val="00EC4244"/>
    <w:rsid w:val="00EC4E02"/>
    <w:rsid w:val="00EC5013"/>
    <w:rsid w:val="00EC525F"/>
    <w:rsid w:val="00EC5372"/>
    <w:rsid w:val="00EC57C4"/>
    <w:rsid w:val="00EC5B11"/>
    <w:rsid w:val="00EC5C77"/>
    <w:rsid w:val="00EC6158"/>
    <w:rsid w:val="00EC66F2"/>
    <w:rsid w:val="00EC672A"/>
    <w:rsid w:val="00EC6CBB"/>
    <w:rsid w:val="00EC6D55"/>
    <w:rsid w:val="00EC7363"/>
    <w:rsid w:val="00EC756A"/>
    <w:rsid w:val="00EC771D"/>
    <w:rsid w:val="00EC78DC"/>
    <w:rsid w:val="00EC7C98"/>
    <w:rsid w:val="00ED0716"/>
    <w:rsid w:val="00ED073C"/>
    <w:rsid w:val="00ED0773"/>
    <w:rsid w:val="00ED0DFC"/>
    <w:rsid w:val="00ED199C"/>
    <w:rsid w:val="00ED2382"/>
    <w:rsid w:val="00ED28A5"/>
    <w:rsid w:val="00ED2A07"/>
    <w:rsid w:val="00ED3117"/>
    <w:rsid w:val="00ED387D"/>
    <w:rsid w:val="00ED38D6"/>
    <w:rsid w:val="00ED3924"/>
    <w:rsid w:val="00ED3CDD"/>
    <w:rsid w:val="00ED4459"/>
    <w:rsid w:val="00ED4B59"/>
    <w:rsid w:val="00ED50F2"/>
    <w:rsid w:val="00ED51DC"/>
    <w:rsid w:val="00ED53DA"/>
    <w:rsid w:val="00ED5644"/>
    <w:rsid w:val="00ED567A"/>
    <w:rsid w:val="00ED5942"/>
    <w:rsid w:val="00ED5B70"/>
    <w:rsid w:val="00ED5B9C"/>
    <w:rsid w:val="00ED5E61"/>
    <w:rsid w:val="00ED5F2F"/>
    <w:rsid w:val="00ED64AA"/>
    <w:rsid w:val="00ED6520"/>
    <w:rsid w:val="00ED66E5"/>
    <w:rsid w:val="00ED6A88"/>
    <w:rsid w:val="00ED6EA9"/>
    <w:rsid w:val="00ED7070"/>
    <w:rsid w:val="00ED7117"/>
    <w:rsid w:val="00ED71BD"/>
    <w:rsid w:val="00ED730C"/>
    <w:rsid w:val="00ED77E1"/>
    <w:rsid w:val="00ED7920"/>
    <w:rsid w:val="00EE01C9"/>
    <w:rsid w:val="00EE0CF2"/>
    <w:rsid w:val="00EE11FF"/>
    <w:rsid w:val="00EE1415"/>
    <w:rsid w:val="00EE168E"/>
    <w:rsid w:val="00EE18D7"/>
    <w:rsid w:val="00EE1E34"/>
    <w:rsid w:val="00EE2374"/>
    <w:rsid w:val="00EE2607"/>
    <w:rsid w:val="00EE266F"/>
    <w:rsid w:val="00EE28D6"/>
    <w:rsid w:val="00EE29D1"/>
    <w:rsid w:val="00EE2D72"/>
    <w:rsid w:val="00EE2EEC"/>
    <w:rsid w:val="00EE3187"/>
    <w:rsid w:val="00EE3263"/>
    <w:rsid w:val="00EE3317"/>
    <w:rsid w:val="00EE3573"/>
    <w:rsid w:val="00EE3592"/>
    <w:rsid w:val="00EE35F9"/>
    <w:rsid w:val="00EE37D2"/>
    <w:rsid w:val="00EE3875"/>
    <w:rsid w:val="00EE3B5A"/>
    <w:rsid w:val="00EE3CE0"/>
    <w:rsid w:val="00EE4C53"/>
    <w:rsid w:val="00EE5A08"/>
    <w:rsid w:val="00EE5A82"/>
    <w:rsid w:val="00EE66BD"/>
    <w:rsid w:val="00EE66EC"/>
    <w:rsid w:val="00EE66F4"/>
    <w:rsid w:val="00EE6B51"/>
    <w:rsid w:val="00EE6C03"/>
    <w:rsid w:val="00EE6D7E"/>
    <w:rsid w:val="00EE6FB0"/>
    <w:rsid w:val="00EE7464"/>
    <w:rsid w:val="00EE758B"/>
    <w:rsid w:val="00EE7B23"/>
    <w:rsid w:val="00EE7FD0"/>
    <w:rsid w:val="00EF05CC"/>
    <w:rsid w:val="00EF0A19"/>
    <w:rsid w:val="00EF0AF0"/>
    <w:rsid w:val="00EF0EA8"/>
    <w:rsid w:val="00EF0FEC"/>
    <w:rsid w:val="00EF100F"/>
    <w:rsid w:val="00EF14D2"/>
    <w:rsid w:val="00EF15A6"/>
    <w:rsid w:val="00EF15AB"/>
    <w:rsid w:val="00EF18E2"/>
    <w:rsid w:val="00EF1956"/>
    <w:rsid w:val="00EF1AE2"/>
    <w:rsid w:val="00EF1EC1"/>
    <w:rsid w:val="00EF237E"/>
    <w:rsid w:val="00EF273A"/>
    <w:rsid w:val="00EF282C"/>
    <w:rsid w:val="00EF2969"/>
    <w:rsid w:val="00EF30D8"/>
    <w:rsid w:val="00EF3232"/>
    <w:rsid w:val="00EF3794"/>
    <w:rsid w:val="00EF40F1"/>
    <w:rsid w:val="00EF41BA"/>
    <w:rsid w:val="00EF4899"/>
    <w:rsid w:val="00EF4BC6"/>
    <w:rsid w:val="00EF4E37"/>
    <w:rsid w:val="00EF4F02"/>
    <w:rsid w:val="00EF544D"/>
    <w:rsid w:val="00EF5503"/>
    <w:rsid w:val="00EF55B5"/>
    <w:rsid w:val="00EF55E5"/>
    <w:rsid w:val="00EF584E"/>
    <w:rsid w:val="00EF5AC2"/>
    <w:rsid w:val="00EF5C99"/>
    <w:rsid w:val="00EF61E3"/>
    <w:rsid w:val="00EF634F"/>
    <w:rsid w:val="00EF66A5"/>
    <w:rsid w:val="00EF67B9"/>
    <w:rsid w:val="00EF6F74"/>
    <w:rsid w:val="00EF714D"/>
    <w:rsid w:val="00EF7371"/>
    <w:rsid w:val="00EF7413"/>
    <w:rsid w:val="00EF742C"/>
    <w:rsid w:val="00EF7520"/>
    <w:rsid w:val="00EF7654"/>
    <w:rsid w:val="00EF765B"/>
    <w:rsid w:val="00EF7D02"/>
    <w:rsid w:val="00EF7D30"/>
    <w:rsid w:val="00EF7D7C"/>
    <w:rsid w:val="00F0018B"/>
    <w:rsid w:val="00F001AC"/>
    <w:rsid w:val="00F00804"/>
    <w:rsid w:val="00F008C9"/>
    <w:rsid w:val="00F00C4A"/>
    <w:rsid w:val="00F00C8B"/>
    <w:rsid w:val="00F00E3F"/>
    <w:rsid w:val="00F01079"/>
    <w:rsid w:val="00F01690"/>
    <w:rsid w:val="00F016B9"/>
    <w:rsid w:val="00F01E43"/>
    <w:rsid w:val="00F01F69"/>
    <w:rsid w:val="00F01FD0"/>
    <w:rsid w:val="00F02521"/>
    <w:rsid w:val="00F026D8"/>
    <w:rsid w:val="00F02756"/>
    <w:rsid w:val="00F02E97"/>
    <w:rsid w:val="00F030F8"/>
    <w:rsid w:val="00F03109"/>
    <w:rsid w:val="00F03A92"/>
    <w:rsid w:val="00F03B1B"/>
    <w:rsid w:val="00F0480F"/>
    <w:rsid w:val="00F04B74"/>
    <w:rsid w:val="00F04C20"/>
    <w:rsid w:val="00F04DF1"/>
    <w:rsid w:val="00F05082"/>
    <w:rsid w:val="00F0615D"/>
    <w:rsid w:val="00F06234"/>
    <w:rsid w:val="00F06308"/>
    <w:rsid w:val="00F06739"/>
    <w:rsid w:val="00F069B7"/>
    <w:rsid w:val="00F06AC5"/>
    <w:rsid w:val="00F06B81"/>
    <w:rsid w:val="00F06F92"/>
    <w:rsid w:val="00F06FB4"/>
    <w:rsid w:val="00F070E7"/>
    <w:rsid w:val="00F07F75"/>
    <w:rsid w:val="00F10472"/>
    <w:rsid w:val="00F11447"/>
    <w:rsid w:val="00F11707"/>
    <w:rsid w:val="00F11906"/>
    <w:rsid w:val="00F11C11"/>
    <w:rsid w:val="00F11EFB"/>
    <w:rsid w:val="00F12023"/>
    <w:rsid w:val="00F12438"/>
    <w:rsid w:val="00F128E7"/>
    <w:rsid w:val="00F12B37"/>
    <w:rsid w:val="00F13495"/>
    <w:rsid w:val="00F14488"/>
    <w:rsid w:val="00F14576"/>
    <w:rsid w:val="00F147F7"/>
    <w:rsid w:val="00F14FE7"/>
    <w:rsid w:val="00F15132"/>
    <w:rsid w:val="00F152EC"/>
    <w:rsid w:val="00F153E1"/>
    <w:rsid w:val="00F154EA"/>
    <w:rsid w:val="00F15D63"/>
    <w:rsid w:val="00F16886"/>
    <w:rsid w:val="00F1736B"/>
    <w:rsid w:val="00F173A8"/>
    <w:rsid w:val="00F173BB"/>
    <w:rsid w:val="00F1744E"/>
    <w:rsid w:val="00F17526"/>
    <w:rsid w:val="00F177D8"/>
    <w:rsid w:val="00F1791C"/>
    <w:rsid w:val="00F17ACA"/>
    <w:rsid w:val="00F17BCC"/>
    <w:rsid w:val="00F17BE1"/>
    <w:rsid w:val="00F17D39"/>
    <w:rsid w:val="00F17E15"/>
    <w:rsid w:val="00F20218"/>
    <w:rsid w:val="00F20876"/>
    <w:rsid w:val="00F20CFE"/>
    <w:rsid w:val="00F20D99"/>
    <w:rsid w:val="00F20DC6"/>
    <w:rsid w:val="00F20E1A"/>
    <w:rsid w:val="00F20F0F"/>
    <w:rsid w:val="00F21349"/>
    <w:rsid w:val="00F218F8"/>
    <w:rsid w:val="00F21BA9"/>
    <w:rsid w:val="00F21EEC"/>
    <w:rsid w:val="00F22A4D"/>
    <w:rsid w:val="00F22B91"/>
    <w:rsid w:val="00F235F0"/>
    <w:rsid w:val="00F240E6"/>
    <w:rsid w:val="00F2433A"/>
    <w:rsid w:val="00F243E6"/>
    <w:rsid w:val="00F248CA"/>
    <w:rsid w:val="00F24A1C"/>
    <w:rsid w:val="00F2564A"/>
    <w:rsid w:val="00F25993"/>
    <w:rsid w:val="00F25A6A"/>
    <w:rsid w:val="00F25D5F"/>
    <w:rsid w:val="00F26427"/>
    <w:rsid w:val="00F2666B"/>
    <w:rsid w:val="00F2687F"/>
    <w:rsid w:val="00F26E52"/>
    <w:rsid w:val="00F2746C"/>
    <w:rsid w:val="00F27551"/>
    <w:rsid w:val="00F27736"/>
    <w:rsid w:val="00F27A50"/>
    <w:rsid w:val="00F3003C"/>
    <w:rsid w:val="00F30563"/>
    <w:rsid w:val="00F30B07"/>
    <w:rsid w:val="00F30BA6"/>
    <w:rsid w:val="00F311BC"/>
    <w:rsid w:val="00F31221"/>
    <w:rsid w:val="00F318A7"/>
    <w:rsid w:val="00F31BAA"/>
    <w:rsid w:val="00F31CEF"/>
    <w:rsid w:val="00F31FA4"/>
    <w:rsid w:val="00F31FEC"/>
    <w:rsid w:val="00F3242B"/>
    <w:rsid w:val="00F3294A"/>
    <w:rsid w:val="00F32A73"/>
    <w:rsid w:val="00F32B4B"/>
    <w:rsid w:val="00F32B65"/>
    <w:rsid w:val="00F34408"/>
    <w:rsid w:val="00F34541"/>
    <w:rsid w:val="00F345E7"/>
    <w:rsid w:val="00F34F29"/>
    <w:rsid w:val="00F353CE"/>
    <w:rsid w:val="00F35F7A"/>
    <w:rsid w:val="00F3627F"/>
    <w:rsid w:val="00F365BF"/>
    <w:rsid w:val="00F36BC9"/>
    <w:rsid w:val="00F3754C"/>
    <w:rsid w:val="00F377AA"/>
    <w:rsid w:val="00F377CB"/>
    <w:rsid w:val="00F37A38"/>
    <w:rsid w:val="00F37B34"/>
    <w:rsid w:val="00F401F8"/>
    <w:rsid w:val="00F4028D"/>
    <w:rsid w:val="00F4078D"/>
    <w:rsid w:val="00F40BB8"/>
    <w:rsid w:val="00F40BEF"/>
    <w:rsid w:val="00F40E7A"/>
    <w:rsid w:val="00F411FF"/>
    <w:rsid w:val="00F41304"/>
    <w:rsid w:val="00F4163F"/>
    <w:rsid w:val="00F41737"/>
    <w:rsid w:val="00F42BE7"/>
    <w:rsid w:val="00F42D61"/>
    <w:rsid w:val="00F43185"/>
    <w:rsid w:val="00F431EE"/>
    <w:rsid w:val="00F43258"/>
    <w:rsid w:val="00F432A9"/>
    <w:rsid w:val="00F4342B"/>
    <w:rsid w:val="00F43FE3"/>
    <w:rsid w:val="00F45328"/>
    <w:rsid w:val="00F45861"/>
    <w:rsid w:val="00F458A9"/>
    <w:rsid w:val="00F459E8"/>
    <w:rsid w:val="00F46339"/>
    <w:rsid w:val="00F46476"/>
    <w:rsid w:val="00F467FA"/>
    <w:rsid w:val="00F469DC"/>
    <w:rsid w:val="00F46D23"/>
    <w:rsid w:val="00F4797E"/>
    <w:rsid w:val="00F47E18"/>
    <w:rsid w:val="00F47F4F"/>
    <w:rsid w:val="00F506E7"/>
    <w:rsid w:val="00F5084E"/>
    <w:rsid w:val="00F50858"/>
    <w:rsid w:val="00F50CF9"/>
    <w:rsid w:val="00F50D06"/>
    <w:rsid w:val="00F50DAD"/>
    <w:rsid w:val="00F50E17"/>
    <w:rsid w:val="00F50F70"/>
    <w:rsid w:val="00F51E88"/>
    <w:rsid w:val="00F5254F"/>
    <w:rsid w:val="00F5280A"/>
    <w:rsid w:val="00F5294A"/>
    <w:rsid w:val="00F5352F"/>
    <w:rsid w:val="00F53A4A"/>
    <w:rsid w:val="00F53B4D"/>
    <w:rsid w:val="00F5429E"/>
    <w:rsid w:val="00F5432B"/>
    <w:rsid w:val="00F54D8B"/>
    <w:rsid w:val="00F54E05"/>
    <w:rsid w:val="00F550F5"/>
    <w:rsid w:val="00F554DE"/>
    <w:rsid w:val="00F5565F"/>
    <w:rsid w:val="00F55749"/>
    <w:rsid w:val="00F5591E"/>
    <w:rsid w:val="00F55DC9"/>
    <w:rsid w:val="00F5605C"/>
    <w:rsid w:val="00F57517"/>
    <w:rsid w:val="00F577BB"/>
    <w:rsid w:val="00F57AFE"/>
    <w:rsid w:val="00F57D0F"/>
    <w:rsid w:val="00F57E0F"/>
    <w:rsid w:val="00F57E3B"/>
    <w:rsid w:val="00F6023B"/>
    <w:rsid w:val="00F606B9"/>
    <w:rsid w:val="00F608E2"/>
    <w:rsid w:val="00F614EB"/>
    <w:rsid w:val="00F6159D"/>
    <w:rsid w:val="00F61977"/>
    <w:rsid w:val="00F619C8"/>
    <w:rsid w:val="00F61EBF"/>
    <w:rsid w:val="00F62405"/>
    <w:rsid w:val="00F629F0"/>
    <w:rsid w:val="00F62DBC"/>
    <w:rsid w:val="00F62FB0"/>
    <w:rsid w:val="00F63C17"/>
    <w:rsid w:val="00F63EE9"/>
    <w:rsid w:val="00F64198"/>
    <w:rsid w:val="00F64465"/>
    <w:rsid w:val="00F64C09"/>
    <w:rsid w:val="00F64F04"/>
    <w:rsid w:val="00F65047"/>
    <w:rsid w:val="00F650A2"/>
    <w:rsid w:val="00F65359"/>
    <w:rsid w:val="00F656A1"/>
    <w:rsid w:val="00F65716"/>
    <w:rsid w:val="00F65730"/>
    <w:rsid w:val="00F65D60"/>
    <w:rsid w:val="00F65E29"/>
    <w:rsid w:val="00F66014"/>
    <w:rsid w:val="00F661C6"/>
    <w:rsid w:val="00F66284"/>
    <w:rsid w:val="00F66443"/>
    <w:rsid w:val="00F66593"/>
    <w:rsid w:val="00F6666A"/>
    <w:rsid w:val="00F6674B"/>
    <w:rsid w:val="00F66C1F"/>
    <w:rsid w:val="00F66E77"/>
    <w:rsid w:val="00F673E8"/>
    <w:rsid w:val="00F67E7D"/>
    <w:rsid w:val="00F700BB"/>
    <w:rsid w:val="00F70124"/>
    <w:rsid w:val="00F7056D"/>
    <w:rsid w:val="00F70A9E"/>
    <w:rsid w:val="00F70D14"/>
    <w:rsid w:val="00F71386"/>
    <w:rsid w:val="00F715A9"/>
    <w:rsid w:val="00F71737"/>
    <w:rsid w:val="00F719A3"/>
    <w:rsid w:val="00F71A9D"/>
    <w:rsid w:val="00F71BBC"/>
    <w:rsid w:val="00F71E5F"/>
    <w:rsid w:val="00F72D73"/>
    <w:rsid w:val="00F72F5A"/>
    <w:rsid w:val="00F730A5"/>
    <w:rsid w:val="00F7367A"/>
    <w:rsid w:val="00F736F7"/>
    <w:rsid w:val="00F739C8"/>
    <w:rsid w:val="00F73B1A"/>
    <w:rsid w:val="00F74014"/>
    <w:rsid w:val="00F74272"/>
    <w:rsid w:val="00F74B2A"/>
    <w:rsid w:val="00F74E20"/>
    <w:rsid w:val="00F74E3F"/>
    <w:rsid w:val="00F7516B"/>
    <w:rsid w:val="00F751E3"/>
    <w:rsid w:val="00F75619"/>
    <w:rsid w:val="00F75740"/>
    <w:rsid w:val="00F75902"/>
    <w:rsid w:val="00F759BC"/>
    <w:rsid w:val="00F76182"/>
    <w:rsid w:val="00F762B5"/>
    <w:rsid w:val="00F7633B"/>
    <w:rsid w:val="00F7651A"/>
    <w:rsid w:val="00F76590"/>
    <w:rsid w:val="00F765A4"/>
    <w:rsid w:val="00F7669C"/>
    <w:rsid w:val="00F76B80"/>
    <w:rsid w:val="00F80244"/>
    <w:rsid w:val="00F8067C"/>
    <w:rsid w:val="00F8116E"/>
    <w:rsid w:val="00F819ED"/>
    <w:rsid w:val="00F82259"/>
    <w:rsid w:val="00F82CBF"/>
    <w:rsid w:val="00F8364A"/>
    <w:rsid w:val="00F839DC"/>
    <w:rsid w:val="00F839EA"/>
    <w:rsid w:val="00F842A8"/>
    <w:rsid w:val="00F84578"/>
    <w:rsid w:val="00F84633"/>
    <w:rsid w:val="00F8479B"/>
    <w:rsid w:val="00F84F9D"/>
    <w:rsid w:val="00F855DC"/>
    <w:rsid w:val="00F85607"/>
    <w:rsid w:val="00F859C5"/>
    <w:rsid w:val="00F85B90"/>
    <w:rsid w:val="00F85DE3"/>
    <w:rsid w:val="00F85E50"/>
    <w:rsid w:val="00F86045"/>
    <w:rsid w:val="00F8667B"/>
    <w:rsid w:val="00F867A4"/>
    <w:rsid w:val="00F8684A"/>
    <w:rsid w:val="00F86FF5"/>
    <w:rsid w:val="00F87A90"/>
    <w:rsid w:val="00F87F3C"/>
    <w:rsid w:val="00F90426"/>
    <w:rsid w:val="00F907B4"/>
    <w:rsid w:val="00F908A6"/>
    <w:rsid w:val="00F9103E"/>
    <w:rsid w:val="00F910C0"/>
    <w:rsid w:val="00F913B5"/>
    <w:rsid w:val="00F913CC"/>
    <w:rsid w:val="00F9157A"/>
    <w:rsid w:val="00F91F45"/>
    <w:rsid w:val="00F9224D"/>
    <w:rsid w:val="00F92487"/>
    <w:rsid w:val="00F925DC"/>
    <w:rsid w:val="00F926F2"/>
    <w:rsid w:val="00F928F1"/>
    <w:rsid w:val="00F92D94"/>
    <w:rsid w:val="00F92F25"/>
    <w:rsid w:val="00F93366"/>
    <w:rsid w:val="00F936B2"/>
    <w:rsid w:val="00F93749"/>
    <w:rsid w:val="00F94032"/>
    <w:rsid w:val="00F94D79"/>
    <w:rsid w:val="00F94ECC"/>
    <w:rsid w:val="00F95765"/>
    <w:rsid w:val="00F95976"/>
    <w:rsid w:val="00F9660F"/>
    <w:rsid w:val="00F9685B"/>
    <w:rsid w:val="00F96A0F"/>
    <w:rsid w:val="00F96C05"/>
    <w:rsid w:val="00F96C77"/>
    <w:rsid w:val="00F97742"/>
    <w:rsid w:val="00F97946"/>
    <w:rsid w:val="00F97B39"/>
    <w:rsid w:val="00FA0151"/>
    <w:rsid w:val="00FA01C3"/>
    <w:rsid w:val="00FA0D66"/>
    <w:rsid w:val="00FA1A1B"/>
    <w:rsid w:val="00FA1AAC"/>
    <w:rsid w:val="00FA1AC8"/>
    <w:rsid w:val="00FA1B93"/>
    <w:rsid w:val="00FA2666"/>
    <w:rsid w:val="00FA2BCA"/>
    <w:rsid w:val="00FA312B"/>
    <w:rsid w:val="00FA33CD"/>
    <w:rsid w:val="00FA34EF"/>
    <w:rsid w:val="00FA364E"/>
    <w:rsid w:val="00FA38DE"/>
    <w:rsid w:val="00FA3EAC"/>
    <w:rsid w:val="00FA4132"/>
    <w:rsid w:val="00FA451B"/>
    <w:rsid w:val="00FA4715"/>
    <w:rsid w:val="00FA478B"/>
    <w:rsid w:val="00FA4B25"/>
    <w:rsid w:val="00FA4CC1"/>
    <w:rsid w:val="00FA5785"/>
    <w:rsid w:val="00FA5DF8"/>
    <w:rsid w:val="00FA6219"/>
    <w:rsid w:val="00FA6FC9"/>
    <w:rsid w:val="00FA749D"/>
    <w:rsid w:val="00FA7CFD"/>
    <w:rsid w:val="00FB0242"/>
    <w:rsid w:val="00FB0869"/>
    <w:rsid w:val="00FB0A98"/>
    <w:rsid w:val="00FB0C40"/>
    <w:rsid w:val="00FB1341"/>
    <w:rsid w:val="00FB230E"/>
    <w:rsid w:val="00FB2397"/>
    <w:rsid w:val="00FB23CD"/>
    <w:rsid w:val="00FB2516"/>
    <w:rsid w:val="00FB264B"/>
    <w:rsid w:val="00FB26E1"/>
    <w:rsid w:val="00FB2701"/>
    <w:rsid w:val="00FB2CDA"/>
    <w:rsid w:val="00FB30A1"/>
    <w:rsid w:val="00FB3111"/>
    <w:rsid w:val="00FB329D"/>
    <w:rsid w:val="00FB372A"/>
    <w:rsid w:val="00FB3CCB"/>
    <w:rsid w:val="00FB3D9E"/>
    <w:rsid w:val="00FB3E3E"/>
    <w:rsid w:val="00FB407A"/>
    <w:rsid w:val="00FB4096"/>
    <w:rsid w:val="00FB4290"/>
    <w:rsid w:val="00FB4F8A"/>
    <w:rsid w:val="00FB52AF"/>
    <w:rsid w:val="00FB5324"/>
    <w:rsid w:val="00FB5421"/>
    <w:rsid w:val="00FB608B"/>
    <w:rsid w:val="00FB619C"/>
    <w:rsid w:val="00FB664C"/>
    <w:rsid w:val="00FB6E8C"/>
    <w:rsid w:val="00FB722F"/>
    <w:rsid w:val="00FB7275"/>
    <w:rsid w:val="00FB7496"/>
    <w:rsid w:val="00FC04D2"/>
    <w:rsid w:val="00FC09C1"/>
    <w:rsid w:val="00FC0D50"/>
    <w:rsid w:val="00FC1915"/>
    <w:rsid w:val="00FC19E8"/>
    <w:rsid w:val="00FC1C82"/>
    <w:rsid w:val="00FC23A9"/>
    <w:rsid w:val="00FC2660"/>
    <w:rsid w:val="00FC27C6"/>
    <w:rsid w:val="00FC2892"/>
    <w:rsid w:val="00FC28E5"/>
    <w:rsid w:val="00FC2FA8"/>
    <w:rsid w:val="00FC31D5"/>
    <w:rsid w:val="00FC384F"/>
    <w:rsid w:val="00FC3A71"/>
    <w:rsid w:val="00FC3D6E"/>
    <w:rsid w:val="00FC3E52"/>
    <w:rsid w:val="00FC41B3"/>
    <w:rsid w:val="00FC42D2"/>
    <w:rsid w:val="00FC4B46"/>
    <w:rsid w:val="00FC4F26"/>
    <w:rsid w:val="00FC5236"/>
    <w:rsid w:val="00FC55AB"/>
    <w:rsid w:val="00FC567A"/>
    <w:rsid w:val="00FC57BF"/>
    <w:rsid w:val="00FC5AB2"/>
    <w:rsid w:val="00FC66BC"/>
    <w:rsid w:val="00FC6BC0"/>
    <w:rsid w:val="00FC72B6"/>
    <w:rsid w:val="00FC7BBF"/>
    <w:rsid w:val="00FC7DB8"/>
    <w:rsid w:val="00FD051B"/>
    <w:rsid w:val="00FD0693"/>
    <w:rsid w:val="00FD09B1"/>
    <w:rsid w:val="00FD0DC4"/>
    <w:rsid w:val="00FD115C"/>
    <w:rsid w:val="00FD1538"/>
    <w:rsid w:val="00FD169C"/>
    <w:rsid w:val="00FD1709"/>
    <w:rsid w:val="00FD213E"/>
    <w:rsid w:val="00FD2257"/>
    <w:rsid w:val="00FD22D7"/>
    <w:rsid w:val="00FD25F8"/>
    <w:rsid w:val="00FD387F"/>
    <w:rsid w:val="00FD39AE"/>
    <w:rsid w:val="00FD3B22"/>
    <w:rsid w:val="00FD3F4C"/>
    <w:rsid w:val="00FD4225"/>
    <w:rsid w:val="00FD48BB"/>
    <w:rsid w:val="00FD55E7"/>
    <w:rsid w:val="00FD58F0"/>
    <w:rsid w:val="00FD5D5A"/>
    <w:rsid w:val="00FD612F"/>
    <w:rsid w:val="00FD632A"/>
    <w:rsid w:val="00FD676D"/>
    <w:rsid w:val="00FD6782"/>
    <w:rsid w:val="00FD6B97"/>
    <w:rsid w:val="00FD6BCF"/>
    <w:rsid w:val="00FD7091"/>
    <w:rsid w:val="00FD7152"/>
    <w:rsid w:val="00FD73E0"/>
    <w:rsid w:val="00FD777F"/>
    <w:rsid w:val="00FD7A66"/>
    <w:rsid w:val="00FD7B75"/>
    <w:rsid w:val="00FD7D53"/>
    <w:rsid w:val="00FD7DF2"/>
    <w:rsid w:val="00FD7E49"/>
    <w:rsid w:val="00FD7EBE"/>
    <w:rsid w:val="00FE0429"/>
    <w:rsid w:val="00FE0AC0"/>
    <w:rsid w:val="00FE11E6"/>
    <w:rsid w:val="00FE128E"/>
    <w:rsid w:val="00FE21FB"/>
    <w:rsid w:val="00FE2334"/>
    <w:rsid w:val="00FE25A7"/>
    <w:rsid w:val="00FE2613"/>
    <w:rsid w:val="00FE26E2"/>
    <w:rsid w:val="00FE2939"/>
    <w:rsid w:val="00FE2A45"/>
    <w:rsid w:val="00FE2FBC"/>
    <w:rsid w:val="00FE3F09"/>
    <w:rsid w:val="00FE4302"/>
    <w:rsid w:val="00FE4329"/>
    <w:rsid w:val="00FE4421"/>
    <w:rsid w:val="00FE4B44"/>
    <w:rsid w:val="00FE4F46"/>
    <w:rsid w:val="00FE4F9F"/>
    <w:rsid w:val="00FE5548"/>
    <w:rsid w:val="00FE5718"/>
    <w:rsid w:val="00FE5A73"/>
    <w:rsid w:val="00FE5DE7"/>
    <w:rsid w:val="00FE5EF7"/>
    <w:rsid w:val="00FE5FF4"/>
    <w:rsid w:val="00FE6295"/>
    <w:rsid w:val="00FE642D"/>
    <w:rsid w:val="00FE6661"/>
    <w:rsid w:val="00FE69CD"/>
    <w:rsid w:val="00FE6C9A"/>
    <w:rsid w:val="00FE7048"/>
    <w:rsid w:val="00FE706A"/>
    <w:rsid w:val="00FE7623"/>
    <w:rsid w:val="00FE78AC"/>
    <w:rsid w:val="00FE7AB6"/>
    <w:rsid w:val="00FE7BEE"/>
    <w:rsid w:val="00FF01FE"/>
    <w:rsid w:val="00FF070E"/>
    <w:rsid w:val="00FF086F"/>
    <w:rsid w:val="00FF09CD"/>
    <w:rsid w:val="00FF0A41"/>
    <w:rsid w:val="00FF0F54"/>
    <w:rsid w:val="00FF0F69"/>
    <w:rsid w:val="00FF10A7"/>
    <w:rsid w:val="00FF14F3"/>
    <w:rsid w:val="00FF1AB4"/>
    <w:rsid w:val="00FF1EBB"/>
    <w:rsid w:val="00FF1FEC"/>
    <w:rsid w:val="00FF2046"/>
    <w:rsid w:val="00FF212A"/>
    <w:rsid w:val="00FF21D1"/>
    <w:rsid w:val="00FF250A"/>
    <w:rsid w:val="00FF2595"/>
    <w:rsid w:val="00FF266A"/>
    <w:rsid w:val="00FF2A56"/>
    <w:rsid w:val="00FF2D7D"/>
    <w:rsid w:val="00FF36E3"/>
    <w:rsid w:val="00FF36F5"/>
    <w:rsid w:val="00FF37BA"/>
    <w:rsid w:val="00FF39DB"/>
    <w:rsid w:val="00FF3ABD"/>
    <w:rsid w:val="00FF3CA9"/>
    <w:rsid w:val="00FF4505"/>
    <w:rsid w:val="00FF454C"/>
    <w:rsid w:val="00FF4CA5"/>
    <w:rsid w:val="00FF54B8"/>
    <w:rsid w:val="00FF598A"/>
    <w:rsid w:val="00FF5B76"/>
    <w:rsid w:val="00FF5D5A"/>
    <w:rsid w:val="00FF5D75"/>
    <w:rsid w:val="00FF7274"/>
    <w:rsid w:val="019A1C4E"/>
    <w:rsid w:val="01DD7A44"/>
    <w:rsid w:val="01DE4120"/>
    <w:rsid w:val="02295499"/>
    <w:rsid w:val="02420B42"/>
    <w:rsid w:val="02B13E18"/>
    <w:rsid w:val="02D6413F"/>
    <w:rsid w:val="03254EA4"/>
    <w:rsid w:val="03995990"/>
    <w:rsid w:val="04283885"/>
    <w:rsid w:val="0510745B"/>
    <w:rsid w:val="054651DD"/>
    <w:rsid w:val="057878EA"/>
    <w:rsid w:val="05A07A7C"/>
    <w:rsid w:val="05AF33A4"/>
    <w:rsid w:val="05DA30A8"/>
    <w:rsid w:val="066F53A3"/>
    <w:rsid w:val="06B15E5A"/>
    <w:rsid w:val="07606950"/>
    <w:rsid w:val="078714E6"/>
    <w:rsid w:val="07CE3ADB"/>
    <w:rsid w:val="07E66F84"/>
    <w:rsid w:val="081F03E2"/>
    <w:rsid w:val="0869175B"/>
    <w:rsid w:val="08A96CC2"/>
    <w:rsid w:val="093D4FB7"/>
    <w:rsid w:val="0A1A6F23"/>
    <w:rsid w:val="0A3C481F"/>
    <w:rsid w:val="0A534AFF"/>
    <w:rsid w:val="0A756064"/>
    <w:rsid w:val="0A8E5B39"/>
    <w:rsid w:val="0AEC45EC"/>
    <w:rsid w:val="0AF33383"/>
    <w:rsid w:val="0B36469F"/>
    <w:rsid w:val="0BB14B56"/>
    <w:rsid w:val="0BCC0AE8"/>
    <w:rsid w:val="0BD22E93"/>
    <w:rsid w:val="0BDB3193"/>
    <w:rsid w:val="0BE53C10"/>
    <w:rsid w:val="0C3D5924"/>
    <w:rsid w:val="0CA160B1"/>
    <w:rsid w:val="0CBA4EED"/>
    <w:rsid w:val="0CBC78A6"/>
    <w:rsid w:val="0D2869CB"/>
    <w:rsid w:val="0D594F76"/>
    <w:rsid w:val="0FE75425"/>
    <w:rsid w:val="102575BA"/>
    <w:rsid w:val="10293490"/>
    <w:rsid w:val="10640272"/>
    <w:rsid w:val="106B6DCE"/>
    <w:rsid w:val="10AD196B"/>
    <w:rsid w:val="10AE3B69"/>
    <w:rsid w:val="10C84F85"/>
    <w:rsid w:val="10D64D2E"/>
    <w:rsid w:val="10F82CE4"/>
    <w:rsid w:val="115C628C"/>
    <w:rsid w:val="12117034"/>
    <w:rsid w:val="126D60C9"/>
    <w:rsid w:val="12936280"/>
    <w:rsid w:val="13837E0F"/>
    <w:rsid w:val="13B87433"/>
    <w:rsid w:val="142E02A8"/>
    <w:rsid w:val="143A08B3"/>
    <w:rsid w:val="14457ECD"/>
    <w:rsid w:val="144C15AA"/>
    <w:rsid w:val="14636043"/>
    <w:rsid w:val="154D0E03"/>
    <w:rsid w:val="161D484E"/>
    <w:rsid w:val="16635CC9"/>
    <w:rsid w:val="16946498"/>
    <w:rsid w:val="16996A8C"/>
    <w:rsid w:val="16AF158C"/>
    <w:rsid w:val="16AF4AC3"/>
    <w:rsid w:val="16B47E8B"/>
    <w:rsid w:val="16E1296F"/>
    <w:rsid w:val="1760107A"/>
    <w:rsid w:val="17E61B61"/>
    <w:rsid w:val="19694CBC"/>
    <w:rsid w:val="19AF1F1B"/>
    <w:rsid w:val="19DE26FD"/>
    <w:rsid w:val="19E8688F"/>
    <w:rsid w:val="1A5C0DCD"/>
    <w:rsid w:val="1AB958E3"/>
    <w:rsid w:val="1AC45D74"/>
    <w:rsid w:val="1B6C751D"/>
    <w:rsid w:val="1BD27515"/>
    <w:rsid w:val="1C194A18"/>
    <w:rsid w:val="1CC024D4"/>
    <w:rsid w:val="1D40568D"/>
    <w:rsid w:val="1DAE1D68"/>
    <w:rsid w:val="1DB06C45"/>
    <w:rsid w:val="1DD9638C"/>
    <w:rsid w:val="1DFF0957"/>
    <w:rsid w:val="1F7808EF"/>
    <w:rsid w:val="1F7D1043"/>
    <w:rsid w:val="2025458C"/>
    <w:rsid w:val="20407AB4"/>
    <w:rsid w:val="208C2876"/>
    <w:rsid w:val="20B758B9"/>
    <w:rsid w:val="20D767EA"/>
    <w:rsid w:val="2145301D"/>
    <w:rsid w:val="215741E3"/>
    <w:rsid w:val="21C57FF4"/>
    <w:rsid w:val="21D56793"/>
    <w:rsid w:val="21D62AE0"/>
    <w:rsid w:val="21DE15EF"/>
    <w:rsid w:val="21DE69A0"/>
    <w:rsid w:val="2225248A"/>
    <w:rsid w:val="22A60045"/>
    <w:rsid w:val="22CD1212"/>
    <w:rsid w:val="22E146B4"/>
    <w:rsid w:val="22F755DD"/>
    <w:rsid w:val="237C0B35"/>
    <w:rsid w:val="23846C2D"/>
    <w:rsid w:val="23AF6C1B"/>
    <w:rsid w:val="23DE587A"/>
    <w:rsid w:val="244603B5"/>
    <w:rsid w:val="263F33C4"/>
    <w:rsid w:val="263F494B"/>
    <w:rsid w:val="26480ADD"/>
    <w:rsid w:val="26682163"/>
    <w:rsid w:val="266C43F2"/>
    <w:rsid w:val="269E3A6B"/>
    <w:rsid w:val="26BC0B59"/>
    <w:rsid w:val="27665A32"/>
    <w:rsid w:val="27882D41"/>
    <w:rsid w:val="28190D59"/>
    <w:rsid w:val="28DA5593"/>
    <w:rsid w:val="29752530"/>
    <w:rsid w:val="29CC3C22"/>
    <w:rsid w:val="29FB106D"/>
    <w:rsid w:val="2B332270"/>
    <w:rsid w:val="2B675BC2"/>
    <w:rsid w:val="2C8D59A4"/>
    <w:rsid w:val="2CE67A2C"/>
    <w:rsid w:val="2CEB15C1"/>
    <w:rsid w:val="2D6A7911"/>
    <w:rsid w:val="2D6F0515"/>
    <w:rsid w:val="2D703A18"/>
    <w:rsid w:val="2E0E15D1"/>
    <w:rsid w:val="2E393461"/>
    <w:rsid w:val="2E762CD1"/>
    <w:rsid w:val="2E7D64D4"/>
    <w:rsid w:val="2F162C77"/>
    <w:rsid w:val="2F4540E1"/>
    <w:rsid w:val="2F9E0528"/>
    <w:rsid w:val="2FC930C9"/>
    <w:rsid w:val="30096863"/>
    <w:rsid w:val="303006E4"/>
    <w:rsid w:val="30DB373A"/>
    <w:rsid w:val="30EA4EC2"/>
    <w:rsid w:val="31017089"/>
    <w:rsid w:val="310A0D01"/>
    <w:rsid w:val="31AD3D8D"/>
    <w:rsid w:val="32291158"/>
    <w:rsid w:val="32311EFC"/>
    <w:rsid w:val="326F1835"/>
    <w:rsid w:val="32DE65FC"/>
    <w:rsid w:val="33B13A46"/>
    <w:rsid w:val="33DC5221"/>
    <w:rsid w:val="341344FC"/>
    <w:rsid w:val="345F58B8"/>
    <w:rsid w:val="34A45FE9"/>
    <w:rsid w:val="34C752A4"/>
    <w:rsid w:val="34D16484"/>
    <w:rsid w:val="34F934F5"/>
    <w:rsid w:val="35D579E0"/>
    <w:rsid w:val="3609682C"/>
    <w:rsid w:val="36460F99"/>
    <w:rsid w:val="365D7436"/>
    <w:rsid w:val="36756426"/>
    <w:rsid w:val="368E1DF7"/>
    <w:rsid w:val="36BB69D9"/>
    <w:rsid w:val="36CA3770"/>
    <w:rsid w:val="36F8683E"/>
    <w:rsid w:val="378C2F05"/>
    <w:rsid w:val="37F863E1"/>
    <w:rsid w:val="37F94CF0"/>
    <w:rsid w:val="38192C81"/>
    <w:rsid w:val="38225DD9"/>
    <w:rsid w:val="382F0AB9"/>
    <w:rsid w:val="387260AA"/>
    <w:rsid w:val="387F1B3D"/>
    <w:rsid w:val="388A3751"/>
    <w:rsid w:val="39856E6C"/>
    <w:rsid w:val="3A617AD4"/>
    <w:rsid w:val="3A8C670F"/>
    <w:rsid w:val="3AD0360B"/>
    <w:rsid w:val="3BA526EA"/>
    <w:rsid w:val="3BC26416"/>
    <w:rsid w:val="3C564977"/>
    <w:rsid w:val="3CC2183C"/>
    <w:rsid w:val="3CDE6470"/>
    <w:rsid w:val="3D0300A8"/>
    <w:rsid w:val="3D707AD1"/>
    <w:rsid w:val="3DB04663"/>
    <w:rsid w:val="3E074A72"/>
    <w:rsid w:val="3E100A02"/>
    <w:rsid w:val="3E7F091D"/>
    <w:rsid w:val="3F7F13F6"/>
    <w:rsid w:val="405473D4"/>
    <w:rsid w:val="408A5D80"/>
    <w:rsid w:val="410D2B8E"/>
    <w:rsid w:val="41247734"/>
    <w:rsid w:val="41383010"/>
    <w:rsid w:val="41970E2B"/>
    <w:rsid w:val="41AE0059"/>
    <w:rsid w:val="41EC44BD"/>
    <w:rsid w:val="426B2108"/>
    <w:rsid w:val="42733C91"/>
    <w:rsid w:val="42A33B59"/>
    <w:rsid w:val="42CA46A0"/>
    <w:rsid w:val="434652EE"/>
    <w:rsid w:val="43C7174A"/>
    <w:rsid w:val="440C5FB1"/>
    <w:rsid w:val="442B7CF2"/>
    <w:rsid w:val="44AF103D"/>
    <w:rsid w:val="464D6848"/>
    <w:rsid w:val="46691693"/>
    <w:rsid w:val="466E7997"/>
    <w:rsid w:val="46E06D54"/>
    <w:rsid w:val="47121FE6"/>
    <w:rsid w:val="4799057C"/>
    <w:rsid w:val="47DE6C76"/>
    <w:rsid w:val="47F51724"/>
    <w:rsid w:val="481935D8"/>
    <w:rsid w:val="486B7B5F"/>
    <w:rsid w:val="4998294E"/>
    <w:rsid w:val="49C27578"/>
    <w:rsid w:val="49C37D91"/>
    <w:rsid w:val="49C66DBE"/>
    <w:rsid w:val="4A3B49D7"/>
    <w:rsid w:val="4A6E47BA"/>
    <w:rsid w:val="4AF10803"/>
    <w:rsid w:val="4B28675E"/>
    <w:rsid w:val="4B491FC6"/>
    <w:rsid w:val="4B8A4272"/>
    <w:rsid w:val="4BAD69B7"/>
    <w:rsid w:val="4BCB2BA2"/>
    <w:rsid w:val="4BEF57D1"/>
    <w:rsid w:val="4C162B64"/>
    <w:rsid w:val="4CBE2078"/>
    <w:rsid w:val="4D6D4A13"/>
    <w:rsid w:val="4DF2336E"/>
    <w:rsid w:val="4E4F298D"/>
    <w:rsid w:val="4F902420"/>
    <w:rsid w:val="4FB418E3"/>
    <w:rsid w:val="501E51CA"/>
    <w:rsid w:val="50640EB5"/>
    <w:rsid w:val="50C0796A"/>
    <w:rsid w:val="516758A9"/>
    <w:rsid w:val="51820E0B"/>
    <w:rsid w:val="52291CD0"/>
    <w:rsid w:val="527318A0"/>
    <w:rsid w:val="53400FA2"/>
    <w:rsid w:val="53851A96"/>
    <w:rsid w:val="54EF79E3"/>
    <w:rsid w:val="552B1DC7"/>
    <w:rsid w:val="555E5F90"/>
    <w:rsid w:val="566038F2"/>
    <w:rsid w:val="56B95D55"/>
    <w:rsid w:val="57245405"/>
    <w:rsid w:val="578E2FF7"/>
    <w:rsid w:val="57D2673D"/>
    <w:rsid w:val="589F2D16"/>
    <w:rsid w:val="599A5E0E"/>
    <w:rsid w:val="5A2C57F4"/>
    <w:rsid w:val="5A7D6400"/>
    <w:rsid w:val="5A9B11BD"/>
    <w:rsid w:val="5ADB421C"/>
    <w:rsid w:val="5AE625AD"/>
    <w:rsid w:val="5BDF6048"/>
    <w:rsid w:val="5C001E00"/>
    <w:rsid w:val="5D342594"/>
    <w:rsid w:val="5D9053A4"/>
    <w:rsid w:val="5DA411F7"/>
    <w:rsid w:val="5DD91686"/>
    <w:rsid w:val="5E02284A"/>
    <w:rsid w:val="5ECA2B9D"/>
    <w:rsid w:val="5EF27BD4"/>
    <w:rsid w:val="5EF4437A"/>
    <w:rsid w:val="5F13398C"/>
    <w:rsid w:val="5F240113"/>
    <w:rsid w:val="5FA60D72"/>
    <w:rsid w:val="600B79B3"/>
    <w:rsid w:val="60712715"/>
    <w:rsid w:val="60D8645C"/>
    <w:rsid w:val="61070D7C"/>
    <w:rsid w:val="616028C0"/>
    <w:rsid w:val="61B16453"/>
    <w:rsid w:val="62173BF9"/>
    <w:rsid w:val="63164E21"/>
    <w:rsid w:val="632A21F7"/>
    <w:rsid w:val="63371AD2"/>
    <w:rsid w:val="633C17DD"/>
    <w:rsid w:val="63B32644"/>
    <w:rsid w:val="63CF1702"/>
    <w:rsid w:val="64D6343A"/>
    <w:rsid w:val="65A01CDD"/>
    <w:rsid w:val="65CF1796"/>
    <w:rsid w:val="65F870D7"/>
    <w:rsid w:val="6651400D"/>
    <w:rsid w:val="66BB2698"/>
    <w:rsid w:val="672A079E"/>
    <w:rsid w:val="673D068A"/>
    <w:rsid w:val="67A6391B"/>
    <w:rsid w:val="67CD705D"/>
    <w:rsid w:val="680B13CE"/>
    <w:rsid w:val="68787A99"/>
    <w:rsid w:val="68953223"/>
    <w:rsid w:val="68FA65A8"/>
    <w:rsid w:val="69531EA3"/>
    <w:rsid w:val="69EE6C1C"/>
    <w:rsid w:val="6A563204"/>
    <w:rsid w:val="6AB315A1"/>
    <w:rsid w:val="6AB976A5"/>
    <w:rsid w:val="6AC25DB6"/>
    <w:rsid w:val="6ACB74B1"/>
    <w:rsid w:val="6B01111E"/>
    <w:rsid w:val="6B302B67"/>
    <w:rsid w:val="6B7E1082"/>
    <w:rsid w:val="6B9D0F9D"/>
    <w:rsid w:val="6BF419AB"/>
    <w:rsid w:val="6C924D2D"/>
    <w:rsid w:val="6CD31019"/>
    <w:rsid w:val="6D312CD7"/>
    <w:rsid w:val="6D50440A"/>
    <w:rsid w:val="6D92434F"/>
    <w:rsid w:val="6DC62A79"/>
    <w:rsid w:val="6DD92AC5"/>
    <w:rsid w:val="6E2241BE"/>
    <w:rsid w:val="6E64759B"/>
    <w:rsid w:val="6E744EC2"/>
    <w:rsid w:val="6E842F5E"/>
    <w:rsid w:val="6F3D2FDB"/>
    <w:rsid w:val="6F3F0110"/>
    <w:rsid w:val="6F4231CC"/>
    <w:rsid w:val="6F784AF0"/>
    <w:rsid w:val="6FC438EB"/>
    <w:rsid w:val="7021648A"/>
    <w:rsid w:val="70EF5FDC"/>
    <w:rsid w:val="71463740"/>
    <w:rsid w:val="715168DC"/>
    <w:rsid w:val="71A71502"/>
    <w:rsid w:val="72623EDB"/>
    <w:rsid w:val="72747E2D"/>
    <w:rsid w:val="73472E87"/>
    <w:rsid w:val="736B7EE9"/>
    <w:rsid w:val="74E651D7"/>
    <w:rsid w:val="75394C61"/>
    <w:rsid w:val="756338A7"/>
    <w:rsid w:val="756F76B9"/>
    <w:rsid w:val="761631E7"/>
    <w:rsid w:val="763F59FA"/>
    <w:rsid w:val="769A0BD2"/>
    <w:rsid w:val="76FF56E0"/>
    <w:rsid w:val="77156579"/>
    <w:rsid w:val="772B2E92"/>
    <w:rsid w:val="78337E41"/>
    <w:rsid w:val="78421C7C"/>
    <w:rsid w:val="786B3EC0"/>
    <w:rsid w:val="78A448A1"/>
    <w:rsid w:val="791E6283"/>
    <w:rsid w:val="792A59D6"/>
    <w:rsid w:val="798442EB"/>
    <w:rsid w:val="79C466AD"/>
    <w:rsid w:val="79FA3F2A"/>
    <w:rsid w:val="7A150994"/>
    <w:rsid w:val="7A315709"/>
    <w:rsid w:val="7A4C2CFA"/>
    <w:rsid w:val="7A4D6FDC"/>
    <w:rsid w:val="7AF918CE"/>
    <w:rsid w:val="7B004ADD"/>
    <w:rsid w:val="7B29241E"/>
    <w:rsid w:val="7BF00B62"/>
    <w:rsid w:val="7CD94362"/>
    <w:rsid w:val="7D8D29D5"/>
    <w:rsid w:val="7D9B501D"/>
    <w:rsid w:val="7DC31455"/>
    <w:rsid w:val="7DC601A0"/>
    <w:rsid w:val="7DD72850"/>
    <w:rsid w:val="7EBB6A76"/>
    <w:rsid w:val="7F5A4D0C"/>
    <w:rsid w:val="7F691199"/>
    <w:rsid w:val="7FC44D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qFormat="1" w:unhideWhenUsed="0" w:uiPriority="0" w:semiHidden="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qFormat="1" w:unhideWhenUsed="0" w:uiPriority="0" w:semiHidden="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
    <w:qFormat/>
    <w:uiPriority w:val="0"/>
    <w:pPr>
      <w:keepNext/>
      <w:spacing w:line="500" w:lineRule="exact"/>
      <w:jc w:val="center"/>
      <w:outlineLvl w:val="0"/>
    </w:pPr>
    <w:rPr>
      <w:rFonts w:ascii="黑体" w:eastAsia="黑体"/>
      <w:sz w:val="36"/>
      <w:szCs w:val="20"/>
    </w:rPr>
  </w:style>
  <w:style w:type="paragraph" w:styleId="4">
    <w:name w:val="heading 2"/>
    <w:basedOn w:val="1"/>
    <w:next w:val="1"/>
    <w:qFormat/>
    <w:uiPriority w:val="0"/>
    <w:pPr>
      <w:keepNext/>
      <w:keepLines/>
      <w:spacing w:line="500" w:lineRule="exact"/>
      <w:outlineLvl w:val="1"/>
    </w:pPr>
    <w:rPr>
      <w:rFonts w:ascii="黑体" w:hAnsi="Arial" w:eastAsia="黑体"/>
      <w:bCs/>
      <w:sz w:val="28"/>
      <w:szCs w:val="32"/>
    </w:rPr>
  </w:style>
  <w:style w:type="paragraph" w:styleId="5">
    <w:name w:val="heading 3"/>
    <w:basedOn w:val="1"/>
    <w:next w:val="1"/>
    <w:link w:val="58"/>
    <w:qFormat/>
    <w:uiPriority w:val="0"/>
    <w:pPr>
      <w:keepNext/>
      <w:keepLines/>
      <w:spacing w:line="500" w:lineRule="exact"/>
      <w:jc w:val="left"/>
      <w:outlineLvl w:val="2"/>
    </w:pPr>
    <w:rPr>
      <w:rFonts w:ascii="黑体" w:eastAsia="黑体"/>
      <w:bCs/>
      <w:sz w:val="24"/>
      <w:szCs w:val="32"/>
    </w:rPr>
  </w:style>
  <w:style w:type="paragraph" w:styleId="6">
    <w:name w:val="heading 4"/>
    <w:basedOn w:val="1"/>
    <w:next w:val="1"/>
    <w:link w:val="72"/>
    <w:qFormat/>
    <w:uiPriority w:val="0"/>
    <w:pPr>
      <w:keepNext/>
      <w:keepLines/>
      <w:spacing w:line="376" w:lineRule="auto"/>
      <w:outlineLvl w:val="3"/>
    </w:pPr>
    <w:rPr>
      <w:rFonts w:ascii="Arial" w:hAnsi="Arial"/>
      <w:b/>
      <w:bCs/>
      <w:sz w:val="28"/>
      <w:szCs w:val="28"/>
    </w:rPr>
  </w:style>
  <w:style w:type="paragraph" w:styleId="7">
    <w:name w:val="heading 5"/>
    <w:basedOn w:val="1"/>
    <w:next w:val="1"/>
    <w:qFormat/>
    <w:uiPriority w:val="0"/>
    <w:pPr>
      <w:keepNext/>
      <w:keepLines/>
      <w:spacing w:line="360"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6">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2">
    <w:name w:val="List Number"/>
    <w:basedOn w:val="1"/>
    <w:qFormat/>
    <w:uiPriority w:val="0"/>
    <w:pPr>
      <w:tabs>
        <w:tab w:val="left" w:pos="720"/>
      </w:tabs>
      <w:ind w:left="720" w:hanging="720"/>
    </w:pPr>
  </w:style>
  <w:style w:type="paragraph" w:styleId="13">
    <w:name w:val="Normal Indent"/>
    <w:basedOn w:val="14"/>
    <w:link w:val="138"/>
    <w:qFormat/>
    <w:uiPriority w:val="0"/>
    <w:pPr>
      <w:ind w:firstLine="420" w:firstLineChars="200"/>
    </w:pPr>
  </w:style>
  <w:style w:type="paragraph" w:styleId="14">
    <w:name w:val="Body Text First Indent"/>
    <w:basedOn w:val="15"/>
    <w:qFormat/>
    <w:uiPriority w:val="0"/>
    <w:pPr>
      <w:ind w:firstLine="420" w:firstLineChars="100"/>
    </w:pPr>
    <w:rPr>
      <w:rFonts w:ascii="宋体" w:hAnsi="宋体"/>
      <w:bCs/>
      <w:snapToGrid w:val="0"/>
      <w:kern w:val="0"/>
      <w:szCs w:val="20"/>
    </w:rPr>
  </w:style>
  <w:style w:type="paragraph" w:styleId="15">
    <w:name w:val="Body Text"/>
    <w:basedOn w:val="1"/>
    <w:link w:val="56"/>
    <w:qFormat/>
    <w:uiPriority w:val="0"/>
    <w:pPr>
      <w:spacing w:after="120"/>
    </w:pPr>
  </w:style>
  <w:style w:type="paragraph" w:styleId="16">
    <w:name w:val="caption"/>
    <w:basedOn w:val="1"/>
    <w:next w:val="1"/>
    <w:link w:val="71"/>
    <w:qFormat/>
    <w:uiPriority w:val="0"/>
    <w:rPr>
      <w:rFonts w:ascii="Arial" w:hAnsi="Arial" w:eastAsia="黑体" w:cs="Arial"/>
      <w:sz w:val="20"/>
      <w:szCs w:val="20"/>
    </w:rPr>
  </w:style>
  <w:style w:type="paragraph" w:styleId="17">
    <w:name w:val="Document Map"/>
    <w:basedOn w:val="1"/>
    <w:semiHidden/>
    <w:qFormat/>
    <w:uiPriority w:val="0"/>
    <w:pPr>
      <w:shd w:val="clear" w:color="auto" w:fill="000080"/>
    </w:pPr>
  </w:style>
  <w:style w:type="paragraph" w:styleId="18">
    <w:name w:val="toa heading"/>
    <w:basedOn w:val="1"/>
    <w:next w:val="1"/>
    <w:qFormat/>
    <w:uiPriority w:val="0"/>
    <w:pPr>
      <w:spacing w:before="120"/>
    </w:pPr>
    <w:rPr>
      <w:rFonts w:ascii="Arial" w:hAnsi="Arial" w:cs="Arial"/>
      <w:sz w:val="24"/>
    </w:rPr>
  </w:style>
  <w:style w:type="paragraph" w:styleId="19">
    <w:name w:val="annotation text"/>
    <w:basedOn w:val="1"/>
    <w:semiHidden/>
    <w:qFormat/>
    <w:uiPriority w:val="0"/>
    <w:pPr>
      <w:jc w:val="left"/>
    </w:pPr>
  </w:style>
  <w:style w:type="paragraph" w:styleId="20">
    <w:name w:val="Body Text 3"/>
    <w:basedOn w:val="1"/>
    <w:qFormat/>
    <w:uiPriority w:val="0"/>
    <w:rPr>
      <w:sz w:val="24"/>
      <w:szCs w:val="20"/>
    </w:rPr>
  </w:style>
  <w:style w:type="paragraph" w:styleId="21">
    <w:name w:val="Body Text Indent"/>
    <w:basedOn w:val="1"/>
    <w:link w:val="140"/>
    <w:qFormat/>
    <w:uiPriority w:val="0"/>
    <w:pPr>
      <w:spacing w:after="120"/>
      <w:ind w:left="420" w:leftChars="200"/>
    </w:pPr>
  </w:style>
  <w:style w:type="paragraph" w:styleId="22">
    <w:name w:val="List Number 3"/>
    <w:basedOn w:val="12"/>
    <w:qFormat/>
    <w:uiPriority w:val="0"/>
    <w:pPr>
      <w:tabs>
        <w:tab w:val="left" w:pos="649"/>
        <w:tab w:val="left" w:pos="851"/>
        <w:tab w:val="left" w:pos="2040"/>
      </w:tabs>
      <w:spacing w:afterLines="50"/>
      <w:ind w:left="2040" w:leftChars="800" w:hanging="525"/>
      <w:jc w:val="center"/>
    </w:pPr>
    <w:rPr>
      <w:rFonts w:eastAsia="黑体"/>
      <w:bCs/>
      <w:sz w:val="24"/>
      <w:szCs w:val="20"/>
    </w:rPr>
  </w:style>
  <w:style w:type="paragraph" w:styleId="23">
    <w:name w:val="List 2"/>
    <w:basedOn w:val="1"/>
    <w:qFormat/>
    <w:uiPriority w:val="0"/>
    <w:pPr>
      <w:ind w:left="840" w:hanging="420"/>
    </w:pPr>
    <w:rPr>
      <w:szCs w:val="20"/>
    </w:rPr>
  </w:style>
  <w:style w:type="paragraph" w:styleId="24">
    <w:name w:val="toc 3"/>
    <w:basedOn w:val="1"/>
    <w:next w:val="1"/>
    <w:unhideWhenUsed/>
    <w:qFormat/>
    <w:uiPriority w:val="39"/>
    <w:pPr>
      <w:ind w:left="840" w:leftChars="400"/>
    </w:pPr>
  </w:style>
  <w:style w:type="paragraph" w:styleId="25">
    <w:name w:val="Plain Text"/>
    <w:basedOn w:val="1"/>
    <w:link w:val="53"/>
    <w:qFormat/>
    <w:uiPriority w:val="0"/>
    <w:rPr>
      <w:rFonts w:ascii="宋体" w:hAnsi="Courier New"/>
      <w:szCs w:val="20"/>
    </w:rPr>
  </w:style>
  <w:style w:type="paragraph" w:styleId="26">
    <w:name w:val="List Number 4"/>
    <w:basedOn w:val="1"/>
    <w:qFormat/>
    <w:uiPriority w:val="0"/>
    <w:pPr>
      <w:tabs>
        <w:tab w:val="left" w:pos="1620"/>
      </w:tabs>
      <w:ind w:left="1620" w:hanging="360"/>
    </w:pPr>
  </w:style>
  <w:style w:type="paragraph" w:styleId="27">
    <w:name w:val="Date"/>
    <w:basedOn w:val="1"/>
    <w:next w:val="1"/>
    <w:qFormat/>
    <w:uiPriority w:val="0"/>
    <w:pPr>
      <w:ind w:left="100" w:leftChars="2500"/>
    </w:pPr>
  </w:style>
  <w:style w:type="paragraph" w:styleId="28">
    <w:name w:val="Body Text Indent 2"/>
    <w:basedOn w:val="1"/>
    <w:qFormat/>
    <w:uiPriority w:val="0"/>
    <w:pPr>
      <w:spacing w:after="120" w:line="480" w:lineRule="auto"/>
      <w:ind w:left="420" w:leftChars="200"/>
    </w:pPr>
  </w:style>
  <w:style w:type="paragraph" w:styleId="29">
    <w:name w:val="Balloon Text"/>
    <w:basedOn w:val="1"/>
    <w:link w:val="135"/>
    <w:semiHidden/>
    <w:qFormat/>
    <w:uiPriority w:val="99"/>
    <w:rPr>
      <w:sz w:val="18"/>
      <w:szCs w:val="18"/>
    </w:rPr>
  </w:style>
  <w:style w:type="paragraph" w:styleId="30">
    <w:name w:val="footer"/>
    <w:basedOn w:val="1"/>
    <w:link w:val="62"/>
    <w:qFormat/>
    <w:uiPriority w:val="0"/>
    <w:pPr>
      <w:tabs>
        <w:tab w:val="center" w:pos="4153"/>
        <w:tab w:val="right" w:pos="8306"/>
      </w:tabs>
      <w:snapToGrid w:val="0"/>
      <w:jc w:val="left"/>
    </w:pPr>
    <w:rPr>
      <w:sz w:val="18"/>
      <w:szCs w:val="18"/>
    </w:rPr>
  </w:style>
  <w:style w:type="paragraph" w:styleId="31">
    <w:name w:val="header"/>
    <w:basedOn w:val="1"/>
    <w:link w:val="142"/>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tabs>
        <w:tab w:val="right" w:leader="dot" w:pos="8296"/>
      </w:tabs>
      <w:spacing w:line="360" w:lineRule="auto"/>
    </w:pPr>
  </w:style>
  <w:style w:type="paragraph" w:styleId="33">
    <w:name w:val="List"/>
    <w:basedOn w:val="1"/>
    <w:qFormat/>
    <w:uiPriority w:val="0"/>
    <w:pPr>
      <w:adjustRightInd w:val="0"/>
      <w:spacing w:before="60" w:after="60" w:line="360" w:lineRule="auto"/>
      <w:ind w:firstLine="567"/>
      <w:textAlignment w:val="baseline"/>
    </w:pPr>
    <w:rPr>
      <w:kern w:val="0"/>
      <w:sz w:val="28"/>
      <w:szCs w:val="20"/>
    </w:rPr>
  </w:style>
  <w:style w:type="paragraph" w:styleId="34">
    <w:name w:val="Body Text Indent 3"/>
    <w:basedOn w:val="1"/>
    <w:link w:val="132"/>
    <w:qFormat/>
    <w:uiPriority w:val="0"/>
    <w:pPr>
      <w:spacing w:after="120"/>
      <w:ind w:left="420" w:leftChars="200"/>
    </w:pPr>
    <w:rPr>
      <w:sz w:val="16"/>
      <w:szCs w:val="16"/>
    </w:rPr>
  </w:style>
  <w:style w:type="paragraph" w:styleId="35">
    <w:name w:val="toc 2"/>
    <w:basedOn w:val="1"/>
    <w:next w:val="1"/>
    <w:qFormat/>
    <w:uiPriority w:val="39"/>
    <w:pPr>
      <w:ind w:left="420" w:leftChars="200"/>
    </w:pPr>
  </w:style>
  <w:style w:type="paragraph" w:styleId="36">
    <w:name w:val="Body Text 2"/>
    <w:basedOn w:val="1"/>
    <w:qFormat/>
    <w:uiPriority w:val="0"/>
    <w:pPr>
      <w:jc w:val="center"/>
    </w:pPr>
    <w:rPr>
      <w:b/>
      <w:bCs/>
      <w:sz w:val="28"/>
    </w:rPr>
  </w:style>
  <w:style w:type="paragraph" w:styleId="3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Courier New"/>
      <w:color w:val="000000"/>
      <w:kern w:val="0"/>
      <w:szCs w:val="21"/>
    </w:r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9">
    <w:name w:val="annotation subject"/>
    <w:basedOn w:val="19"/>
    <w:next w:val="19"/>
    <w:semiHidden/>
    <w:qFormat/>
    <w:uiPriority w:val="0"/>
    <w:rPr>
      <w:b/>
      <w:bCs/>
    </w:rPr>
  </w:style>
  <w:style w:type="table" w:styleId="41">
    <w:name w:val="Table Grid"/>
    <w:basedOn w:val="4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2">
    <w:name w:val="Table Theme"/>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Elegant"/>
    <w:basedOn w:val="4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44">
    <w:name w:val="Table Classic 1"/>
    <w:basedOn w:val="40"/>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45">
    <w:name w:val="Table Simple 2"/>
    <w:basedOn w:val="40"/>
    <w:qFormat/>
    <w:uiPriority w:val="0"/>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styleId="47">
    <w:name w:val="Strong"/>
    <w:basedOn w:val="46"/>
    <w:qFormat/>
    <w:uiPriority w:val="0"/>
    <w:rPr>
      <w:b/>
      <w:bCs/>
    </w:rPr>
  </w:style>
  <w:style w:type="character" w:styleId="48">
    <w:name w:val="page number"/>
    <w:basedOn w:val="46"/>
    <w:qFormat/>
    <w:uiPriority w:val="0"/>
    <w:rPr>
      <w:rFonts w:ascii="Times New Roman" w:hAnsi="Times New Roman"/>
      <w:szCs w:val="21"/>
    </w:rPr>
  </w:style>
  <w:style w:type="character" w:styleId="49">
    <w:name w:val="FollowedHyperlink"/>
    <w:qFormat/>
    <w:uiPriority w:val="0"/>
    <w:rPr>
      <w:color w:val="800080"/>
      <w:u w:val="single"/>
    </w:rPr>
  </w:style>
  <w:style w:type="character" w:styleId="50">
    <w:name w:val="Hyperlink"/>
    <w:qFormat/>
    <w:uiPriority w:val="99"/>
    <w:rPr>
      <w:color w:val="0000FF"/>
      <w:u w:val="single"/>
    </w:rPr>
  </w:style>
  <w:style w:type="character" w:styleId="51">
    <w:name w:val="annotation reference"/>
    <w:semiHidden/>
    <w:qFormat/>
    <w:uiPriority w:val="0"/>
    <w:rPr>
      <w:sz w:val="21"/>
      <w:szCs w:val="21"/>
    </w:rPr>
  </w:style>
  <w:style w:type="character" w:customStyle="1" w:styleId="52">
    <w:name w:val="style61"/>
    <w:qFormat/>
    <w:uiPriority w:val="0"/>
    <w:rPr>
      <w:color w:val="4D4D4D"/>
    </w:rPr>
  </w:style>
  <w:style w:type="character" w:customStyle="1" w:styleId="53">
    <w:name w:val="纯文本 Char"/>
    <w:link w:val="25"/>
    <w:qFormat/>
    <w:uiPriority w:val="0"/>
    <w:rPr>
      <w:rFonts w:ascii="宋体" w:hAnsi="Courier New" w:eastAsia="宋体"/>
      <w:kern w:val="2"/>
      <w:sz w:val="21"/>
      <w:lang w:val="en-US" w:eastAsia="zh-CN" w:bidi="ar-SA"/>
    </w:rPr>
  </w:style>
  <w:style w:type="character" w:customStyle="1" w:styleId="54">
    <w:name w:val="报告 Char"/>
    <w:link w:val="55"/>
    <w:qFormat/>
    <w:uiPriority w:val="0"/>
    <w:rPr>
      <w:rFonts w:eastAsia="宋体"/>
      <w:sz w:val="24"/>
      <w:lang w:val="en-US" w:eastAsia="zh-CN" w:bidi="ar-SA"/>
    </w:rPr>
  </w:style>
  <w:style w:type="paragraph" w:customStyle="1" w:styleId="55">
    <w:name w:val="报告"/>
    <w:basedOn w:val="1"/>
    <w:link w:val="54"/>
    <w:qFormat/>
    <w:uiPriority w:val="0"/>
    <w:pPr>
      <w:adjustRightInd w:val="0"/>
      <w:spacing w:line="360" w:lineRule="auto"/>
      <w:ind w:firstLine="505"/>
      <w:textAlignment w:val="baseline"/>
    </w:pPr>
    <w:rPr>
      <w:kern w:val="0"/>
      <w:sz w:val="24"/>
      <w:szCs w:val="20"/>
    </w:rPr>
  </w:style>
  <w:style w:type="character" w:customStyle="1" w:styleId="56">
    <w:name w:val="正文文本 Char"/>
    <w:link w:val="15"/>
    <w:qFormat/>
    <w:uiPriority w:val="0"/>
    <w:rPr>
      <w:rFonts w:eastAsia="宋体"/>
      <w:kern w:val="2"/>
      <w:sz w:val="21"/>
      <w:szCs w:val="24"/>
      <w:lang w:val="en-US" w:eastAsia="zh-CN" w:bidi="ar-SA"/>
    </w:rPr>
  </w:style>
  <w:style w:type="character" w:customStyle="1" w:styleId="57">
    <w:name w:val="标题 2 Char"/>
    <w:qFormat/>
    <w:uiPriority w:val="0"/>
    <w:rPr>
      <w:rFonts w:ascii="Arial" w:hAnsi="Arial" w:eastAsia="楷体_GB2312"/>
      <w:b/>
      <w:spacing w:val="4"/>
      <w:kern w:val="2"/>
      <w:sz w:val="28"/>
      <w:lang w:val="en-US" w:eastAsia="zh-CN" w:bidi="ar-SA"/>
    </w:rPr>
  </w:style>
  <w:style w:type="character" w:customStyle="1" w:styleId="58">
    <w:name w:val="标题 3 Char"/>
    <w:link w:val="5"/>
    <w:qFormat/>
    <w:uiPriority w:val="0"/>
    <w:rPr>
      <w:rFonts w:ascii="黑体" w:eastAsia="黑体"/>
      <w:bCs/>
      <w:kern w:val="2"/>
      <w:sz w:val="24"/>
      <w:szCs w:val="32"/>
    </w:rPr>
  </w:style>
  <w:style w:type="character" w:customStyle="1" w:styleId="59">
    <w:name w:val="报告书正文 Char"/>
    <w:link w:val="60"/>
    <w:qFormat/>
    <w:uiPriority w:val="0"/>
    <w:rPr>
      <w:rFonts w:ascii="宋体" w:hAnsi="宋体"/>
      <w:kern w:val="2"/>
      <w:sz w:val="24"/>
      <w:szCs w:val="24"/>
    </w:rPr>
  </w:style>
  <w:style w:type="paragraph" w:customStyle="1" w:styleId="60">
    <w:name w:val="报告书正文"/>
    <w:basedOn w:val="1"/>
    <w:link w:val="59"/>
    <w:qFormat/>
    <w:uiPriority w:val="0"/>
    <w:pPr>
      <w:spacing w:line="500" w:lineRule="exact"/>
      <w:ind w:firstLine="200" w:firstLineChars="200"/>
      <w:jc w:val="left"/>
    </w:pPr>
    <w:rPr>
      <w:rFonts w:ascii="宋体" w:hAnsi="宋体"/>
      <w:sz w:val="24"/>
    </w:rPr>
  </w:style>
  <w:style w:type="character" w:customStyle="1" w:styleId="61">
    <w:name w:val="style161"/>
    <w:qFormat/>
    <w:uiPriority w:val="0"/>
    <w:rPr>
      <w:color w:val="000000"/>
      <w:sz w:val="21"/>
      <w:szCs w:val="21"/>
    </w:rPr>
  </w:style>
  <w:style w:type="character" w:customStyle="1" w:styleId="62">
    <w:name w:val="页脚 Char"/>
    <w:link w:val="30"/>
    <w:qFormat/>
    <w:uiPriority w:val="99"/>
    <w:rPr>
      <w:rFonts w:eastAsia="宋体"/>
      <w:kern w:val="2"/>
      <w:sz w:val="18"/>
      <w:szCs w:val="18"/>
      <w:lang w:val="en-US" w:eastAsia="zh-CN" w:bidi="ar-SA"/>
    </w:rPr>
  </w:style>
  <w:style w:type="character" w:customStyle="1" w:styleId="63">
    <w:name w:val="文字缩进 Char Char"/>
    <w:qFormat/>
    <w:uiPriority w:val="0"/>
    <w:rPr>
      <w:rFonts w:ascii="宋体" w:hAnsi="Courier New" w:eastAsia="宋体"/>
      <w:kern w:val="2"/>
      <w:sz w:val="21"/>
      <w:lang w:val="en-US" w:eastAsia="zh-CN" w:bidi="ar-SA"/>
    </w:rPr>
  </w:style>
  <w:style w:type="character" w:customStyle="1" w:styleId="64">
    <w:name w:val="style91"/>
    <w:qFormat/>
    <w:uiPriority w:val="0"/>
    <w:rPr>
      <w:color w:val="333333"/>
    </w:rPr>
  </w:style>
  <w:style w:type="character" w:customStyle="1" w:styleId="65">
    <w:name w:val="z1"/>
    <w:qFormat/>
    <w:uiPriority w:val="0"/>
    <w:rPr>
      <w:sz w:val="18"/>
      <w:szCs w:val="18"/>
    </w:rPr>
  </w:style>
  <w:style w:type="character" w:customStyle="1" w:styleId="66">
    <w:name w:val="unnamed1"/>
    <w:basedOn w:val="46"/>
    <w:qFormat/>
    <w:uiPriority w:val="0"/>
    <w:rPr>
      <w:rFonts w:ascii="Times New Roman" w:hAnsi="Times New Roman"/>
      <w:szCs w:val="21"/>
    </w:rPr>
  </w:style>
  <w:style w:type="character" w:customStyle="1" w:styleId="67">
    <w:name w:val="正文001 Char"/>
    <w:link w:val="68"/>
    <w:qFormat/>
    <w:uiPriority w:val="0"/>
    <w:rPr>
      <w:rFonts w:ascii="Arial" w:hAnsi="Arial" w:eastAsia="宋体" w:cs="Arial"/>
      <w:kern w:val="2"/>
      <w:sz w:val="24"/>
      <w:lang w:val="en-US" w:eastAsia="zh-CN" w:bidi="ar-SA"/>
    </w:rPr>
  </w:style>
  <w:style w:type="paragraph" w:customStyle="1" w:styleId="68">
    <w:name w:val="正文001"/>
    <w:basedOn w:val="1"/>
    <w:link w:val="67"/>
    <w:qFormat/>
    <w:uiPriority w:val="0"/>
    <w:pPr>
      <w:spacing w:before="60" w:line="360" w:lineRule="auto"/>
      <w:ind w:firstLine="200" w:firstLineChars="200"/>
    </w:pPr>
    <w:rPr>
      <w:rFonts w:ascii="Arial" w:hAnsi="Arial" w:cs="Arial"/>
      <w:sz w:val="24"/>
      <w:szCs w:val="20"/>
    </w:rPr>
  </w:style>
  <w:style w:type="character" w:customStyle="1" w:styleId="69">
    <w:name w:val="标题 1 Char"/>
    <w:link w:val="3"/>
    <w:qFormat/>
    <w:uiPriority w:val="0"/>
    <w:rPr>
      <w:rFonts w:ascii="黑体" w:eastAsia="黑体"/>
      <w:kern w:val="2"/>
      <w:sz w:val="36"/>
    </w:rPr>
  </w:style>
  <w:style w:type="character" w:customStyle="1" w:styleId="70">
    <w:name w:val="postbody1"/>
    <w:qFormat/>
    <w:uiPriority w:val="0"/>
    <w:rPr>
      <w:sz w:val="21"/>
      <w:szCs w:val="21"/>
    </w:rPr>
  </w:style>
  <w:style w:type="character" w:customStyle="1" w:styleId="71">
    <w:name w:val="题注 Char"/>
    <w:link w:val="16"/>
    <w:qFormat/>
    <w:uiPriority w:val="0"/>
    <w:rPr>
      <w:rFonts w:ascii="Arial" w:hAnsi="Arial" w:eastAsia="黑体" w:cs="Arial"/>
      <w:kern w:val="2"/>
      <w:lang w:val="en-US" w:eastAsia="zh-CN" w:bidi="ar-SA"/>
    </w:rPr>
  </w:style>
  <w:style w:type="character" w:customStyle="1" w:styleId="72">
    <w:name w:val="标题 4 Char"/>
    <w:link w:val="6"/>
    <w:qFormat/>
    <w:uiPriority w:val="0"/>
    <w:rPr>
      <w:rFonts w:ascii="Arial" w:hAnsi="Arial"/>
      <w:b/>
      <w:bCs/>
      <w:kern w:val="2"/>
      <w:sz w:val="28"/>
      <w:szCs w:val="28"/>
    </w:rPr>
  </w:style>
  <w:style w:type="paragraph" w:customStyle="1" w:styleId="73">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74">
    <w:name w:val="项目符号"/>
    <w:qFormat/>
    <w:uiPriority w:val="0"/>
    <w:pPr>
      <w:widowControl w:val="0"/>
      <w:tabs>
        <w:tab w:val="left" w:pos="1200"/>
        <w:tab w:val="left" w:pos="4536"/>
      </w:tabs>
      <w:spacing w:line="440" w:lineRule="exact"/>
    </w:pPr>
    <w:rPr>
      <w:rFonts w:ascii="宋体" w:hAnsi="宋体" w:eastAsia="宋体" w:cs="Times New Roman"/>
      <w:kern w:val="2"/>
      <w:sz w:val="24"/>
      <w:lang w:val="en-US" w:eastAsia="zh-CN" w:bidi="ar-SA"/>
    </w:rPr>
  </w:style>
  <w:style w:type="paragraph" w:customStyle="1" w:styleId="75">
    <w:name w:val="正文文本 21"/>
    <w:basedOn w:val="1"/>
    <w:qFormat/>
    <w:uiPriority w:val="0"/>
    <w:pPr>
      <w:tabs>
        <w:tab w:val="left" w:pos="567"/>
      </w:tabs>
      <w:adjustRightInd w:val="0"/>
      <w:spacing w:line="410" w:lineRule="atLeast"/>
      <w:ind w:firstLine="480"/>
      <w:textAlignment w:val="baseline"/>
    </w:pPr>
    <w:rPr>
      <w:rFonts w:ascii="宋体"/>
      <w:kern w:val="0"/>
      <w:sz w:val="24"/>
      <w:szCs w:val="20"/>
    </w:rPr>
  </w:style>
  <w:style w:type="paragraph" w:customStyle="1" w:styleId="76">
    <w:name w:val="图文框"/>
    <w:basedOn w:val="1"/>
    <w:qFormat/>
    <w:uiPriority w:val="0"/>
    <w:pPr>
      <w:widowControl/>
      <w:spacing w:line="240" w:lineRule="atLeast"/>
      <w:jc w:val="center"/>
    </w:pPr>
    <w:rPr>
      <w:color w:val="0000FF"/>
      <w:kern w:val="0"/>
      <w:szCs w:val="21"/>
    </w:rPr>
  </w:style>
  <w:style w:type="paragraph" w:customStyle="1" w:styleId="77">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78">
    <w:name w:val="默认段落字体 Para Char"/>
    <w:basedOn w:val="1"/>
    <w:qFormat/>
    <w:uiPriority w:val="0"/>
    <w:pPr>
      <w:spacing w:line="360" w:lineRule="auto"/>
      <w:ind w:firstLine="200" w:firstLineChars="200"/>
    </w:pPr>
    <w:rPr>
      <w:rFonts w:ascii="宋体" w:hAnsi="宋体" w:cs="宋体"/>
      <w:sz w:val="24"/>
    </w:rPr>
  </w:style>
  <w:style w:type="paragraph" w:customStyle="1" w:styleId="79">
    <w:name w:val="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80">
    <w:name w:val="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81">
    <w:name w:val="样式1"/>
    <w:basedOn w:val="4"/>
    <w:qFormat/>
    <w:uiPriority w:val="0"/>
    <w:rPr>
      <w:sz w:val="30"/>
      <w:szCs w:val="30"/>
    </w:rPr>
  </w:style>
  <w:style w:type="paragraph" w:customStyle="1" w:styleId="82">
    <w:name w:val="style2"/>
    <w:basedOn w:val="1"/>
    <w:qFormat/>
    <w:uiPriority w:val="0"/>
    <w:pPr>
      <w:widowControl/>
      <w:spacing w:before="100" w:beforeAutospacing="1" w:after="100" w:afterAutospacing="1"/>
      <w:jc w:val="left"/>
    </w:pPr>
    <w:rPr>
      <w:rFonts w:ascii="宋体" w:hAnsi="宋体"/>
      <w:kern w:val="0"/>
      <w:sz w:val="24"/>
    </w:rPr>
  </w:style>
  <w:style w:type="paragraph" w:customStyle="1" w:styleId="83">
    <w:name w:val="Char"/>
    <w:basedOn w:val="1"/>
    <w:qFormat/>
    <w:uiPriority w:val="0"/>
    <w:rPr>
      <w:sz w:val="32"/>
      <w:szCs w:val="32"/>
    </w:rPr>
  </w:style>
  <w:style w:type="paragraph" w:customStyle="1" w:styleId="84">
    <w:name w:val="表格内容"/>
    <w:basedOn w:val="1"/>
    <w:qFormat/>
    <w:uiPriority w:val="0"/>
    <w:pPr>
      <w:adjustRightInd w:val="0"/>
      <w:spacing w:line="360" w:lineRule="exact"/>
      <w:jc w:val="center"/>
      <w:textAlignment w:val="baseline"/>
    </w:pPr>
    <w:rPr>
      <w:spacing w:val="4"/>
      <w:kern w:val="0"/>
      <w:sz w:val="28"/>
      <w:szCs w:val="20"/>
    </w:rPr>
  </w:style>
  <w:style w:type="paragraph" w:customStyle="1" w:styleId="85">
    <w:name w:val="表格正文"/>
    <w:qFormat/>
    <w:uiPriority w:val="0"/>
    <w:pPr>
      <w:widowControl w:val="0"/>
      <w:spacing w:line="400" w:lineRule="exact"/>
      <w:jc w:val="center"/>
    </w:pPr>
    <w:rPr>
      <w:rFonts w:ascii="Times New Roman" w:hAnsi="Times New Roman" w:eastAsia="宋体" w:cs="Times New Roman"/>
      <w:bCs/>
      <w:kern w:val="2"/>
      <w:sz w:val="21"/>
      <w:szCs w:val="21"/>
      <w:lang w:val="en-US" w:eastAsia="zh-CN" w:bidi="ar-SA"/>
    </w:rPr>
  </w:style>
  <w:style w:type="paragraph" w:customStyle="1" w:styleId="86">
    <w:name w:val="表头"/>
    <w:basedOn w:val="1"/>
    <w:qFormat/>
    <w:uiPriority w:val="0"/>
    <w:pPr>
      <w:adjustRightInd w:val="0"/>
      <w:snapToGrid w:val="0"/>
      <w:spacing w:line="400" w:lineRule="exact"/>
      <w:jc w:val="center"/>
      <w:textAlignment w:val="baseline"/>
    </w:pPr>
    <w:rPr>
      <w:b/>
      <w:bCs/>
      <w:sz w:val="24"/>
    </w:rPr>
  </w:style>
  <w:style w:type="paragraph" w:customStyle="1" w:styleId="87">
    <w:name w:val="Char Char"/>
    <w:basedOn w:val="1"/>
    <w:qFormat/>
    <w:uiPriority w:val="0"/>
    <w:pPr>
      <w:spacing w:line="360" w:lineRule="auto"/>
    </w:pPr>
    <w:rPr>
      <w:rFonts w:ascii="宋体" w:hAnsi="宋体"/>
      <w:sz w:val="22"/>
    </w:rPr>
  </w:style>
  <w:style w:type="paragraph" w:customStyle="1" w:styleId="88">
    <w:name w:val="纯文本1"/>
    <w:basedOn w:val="1"/>
    <w:qFormat/>
    <w:uiPriority w:val="0"/>
    <w:pPr>
      <w:adjustRightInd w:val="0"/>
      <w:textAlignment w:val="baseline"/>
    </w:pPr>
    <w:rPr>
      <w:rFonts w:ascii="宋体" w:hAnsi="Courier New"/>
      <w:szCs w:val="20"/>
    </w:rPr>
  </w:style>
  <w:style w:type="paragraph" w:customStyle="1" w:styleId="89">
    <w:name w:val="样式 楷体_GB2312 居中"/>
    <w:basedOn w:val="1"/>
    <w:qFormat/>
    <w:uiPriority w:val="0"/>
    <w:pPr>
      <w:spacing w:line="360" w:lineRule="auto"/>
      <w:jc w:val="center"/>
    </w:pPr>
    <w:rPr>
      <w:rFonts w:ascii="楷体_GB2312" w:eastAsia="楷体_GB2312"/>
      <w:szCs w:val="20"/>
    </w:rPr>
  </w:style>
  <w:style w:type="paragraph" w:customStyle="1" w:styleId="90">
    <w:name w:val="讲稿"/>
    <w:basedOn w:val="1"/>
    <w:qFormat/>
    <w:uiPriority w:val="0"/>
    <w:pPr>
      <w:ind w:firstLine="431"/>
    </w:pPr>
    <w:rPr>
      <w:rFonts w:ascii="Arial" w:hAnsi="Arial"/>
      <w:kern w:val="0"/>
      <w:szCs w:val="20"/>
    </w:rPr>
  </w:style>
  <w:style w:type="paragraph" w:customStyle="1" w:styleId="91">
    <w:name w:val="xl23"/>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8"/>
    </w:rPr>
  </w:style>
  <w:style w:type="paragraph" w:customStyle="1" w:styleId="92">
    <w:name w:val="表格段落1"/>
    <w:basedOn w:val="1"/>
    <w:qFormat/>
    <w:uiPriority w:val="0"/>
    <w:pPr>
      <w:spacing w:line="340" w:lineRule="exact"/>
      <w:jc w:val="center"/>
    </w:pPr>
    <w:rPr>
      <w:rFonts w:ascii="宋体" w:hAnsi="宋体"/>
      <w:szCs w:val="21"/>
    </w:rPr>
  </w:style>
  <w:style w:type="paragraph" w:customStyle="1" w:styleId="93">
    <w:name w:val="Char Char Char Char Char Char"/>
    <w:basedOn w:val="1"/>
    <w:semiHidden/>
    <w:qFormat/>
    <w:uiPriority w:val="0"/>
    <w:pPr>
      <w:adjustRightInd w:val="0"/>
      <w:snapToGrid w:val="0"/>
    </w:pPr>
    <w:rPr>
      <w:szCs w:val="21"/>
    </w:rPr>
  </w:style>
  <w:style w:type="paragraph" w:customStyle="1" w:styleId="94">
    <w:name w:val="正文1"/>
    <w:basedOn w:val="1"/>
    <w:qFormat/>
    <w:uiPriority w:val="0"/>
    <w:pPr>
      <w:tabs>
        <w:tab w:val="left" w:pos="808"/>
      </w:tabs>
      <w:spacing w:line="500" w:lineRule="exact"/>
      <w:ind w:left="200" w:hanging="200" w:hangingChars="200"/>
    </w:pPr>
    <w:rPr>
      <w:sz w:val="24"/>
      <w:szCs w:val="20"/>
    </w:rPr>
  </w:style>
  <w:style w:type="paragraph" w:customStyle="1" w:styleId="95">
    <w:name w:val="Char1"/>
    <w:basedOn w:val="1"/>
    <w:qFormat/>
    <w:uiPriority w:val="0"/>
  </w:style>
  <w:style w:type="paragraph" w:customStyle="1" w:styleId="96">
    <w:name w:val="Char Char Char2 Char"/>
    <w:basedOn w:val="1"/>
    <w:qFormat/>
    <w:uiPriority w:val="0"/>
    <w:pPr>
      <w:spacing w:line="240" w:lineRule="exact"/>
      <w:ind w:firstLine="200" w:firstLineChars="200"/>
    </w:pPr>
    <w:rPr>
      <w:sz w:val="28"/>
      <w:szCs w:val="28"/>
    </w:rPr>
  </w:style>
  <w:style w:type="paragraph" w:customStyle="1" w:styleId="97">
    <w:name w:val="陈光的正文"/>
    <w:basedOn w:val="1"/>
    <w:qFormat/>
    <w:uiPriority w:val="0"/>
    <w:pPr>
      <w:adjustRightInd w:val="0"/>
      <w:snapToGrid w:val="0"/>
      <w:spacing w:beforeLines="10" w:afterLines="10" w:line="360" w:lineRule="auto"/>
      <w:ind w:firstLine="560" w:firstLineChars="200"/>
    </w:pPr>
    <w:rPr>
      <w:sz w:val="28"/>
      <w:szCs w:val="20"/>
    </w:rPr>
  </w:style>
  <w:style w:type="paragraph" w:customStyle="1" w:styleId="98">
    <w:name w:val="第一级  1"/>
    <w:basedOn w:val="1"/>
    <w:qFormat/>
    <w:uiPriority w:val="0"/>
    <w:pPr>
      <w:widowControl/>
      <w:spacing w:line="500" w:lineRule="exact"/>
      <w:ind w:left="200" w:hanging="200" w:hangingChars="200"/>
      <w:jc w:val="left"/>
    </w:pPr>
    <w:rPr>
      <w:rFonts w:eastAsia="黑体"/>
      <w:sz w:val="36"/>
      <w:szCs w:val="20"/>
    </w:rPr>
  </w:style>
  <w:style w:type="paragraph" w:styleId="99">
    <w:name w:val="List Paragraph"/>
    <w:basedOn w:val="1"/>
    <w:qFormat/>
    <w:uiPriority w:val="34"/>
    <w:pPr>
      <w:ind w:firstLine="420" w:firstLineChars="200"/>
    </w:pPr>
    <w:rPr>
      <w:rFonts w:ascii="Calibri" w:hAnsi="Calibri"/>
      <w:szCs w:val="22"/>
    </w:rPr>
  </w:style>
  <w:style w:type="paragraph" w:customStyle="1" w:styleId="100">
    <w:name w:val="style1"/>
    <w:basedOn w:val="1"/>
    <w:qFormat/>
    <w:uiPriority w:val="0"/>
    <w:pPr>
      <w:widowControl/>
      <w:spacing w:before="100" w:beforeAutospacing="1" w:after="100" w:afterAutospacing="1"/>
      <w:jc w:val="left"/>
    </w:pPr>
    <w:rPr>
      <w:rFonts w:ascii="宋体" w:hAnsi="宋体" w:cs="宋体"/>
      <w:b/>
      <w:bCs/>
      <w:color w:val="FF6600"/>
      <w:kern w:val="0"/>
      <w:sz w:val="24"/>
    </w:rPr>
  </w:style>
  <w:style w:type="paragraph" w:customStyle="1" w:styleId="101">
    <w:name w:val="表格填充1"/>
    <w:basedOn w:val="1"/>
    <w:qFormat/>
    <w:uiPriority w:val="0"/>
    <w:pPr>
      <w:adjustRightInd w:val="0"/>
      <w:snapToGrid w:val="0"/>
      <w:spacing w:line="400" w:lineRule="exact"/>
      <w:jc w:val="center"/>
    </w:pPr>
    <w:rPr>
      <w:snapToGrid w:val="0"/>
      <w:kern w:val="0"/>
      <w:szCs w:val="18"/>
    </w:rPr>
  </w:style>
  <w:style w:type="paragraph" w:customStyle="1" w:styleId="102">
    <w:name w:val="first-letter-down"/>
    <w:basedOn w:val="1"/>
    <w:qFormat/>
    <w:uiPriority w:val="0"/>
    <w:pPr>
      <w:widowControl/>
      <w:spacing w:before="100" w:beforeAutospacing="1" w:after="100" w:afterAutospacing="1"/>
      <w:jc w:val="left"/>
    </w:pPr>
    <w:rPr>
      <w:rFonts w:ascii="宋体" w:hAnsi="宋体"/>
      <w:kern w:val="0"/>
      <w:sz w:val="24"/>
    </w:rPr>
  </w:style>
  <w:style w:type="paragraph" w:customStyle="1" w:styleId="103">
    <w:name w:val="默认段落字体 Para Char Char Char Char"/>
    <w:basedOn w:val="1"/>
    <w:qFormat/>
    <w:uiPriority w:val="0"/>
  </w:style>
  <w:style w:type="paragraph" w:customStyle="1" w:styleId="104">
    <w:name w:val="表格文字"/>
    <w:basedOn w:val="13"/>
    <w:qFormat/>
    <w:uiPriority w:val="0"/>
    <w:pPr>
      <w:snapToGrid w:val="0"/>
      <w:ind w:firstLine="0" w:firstLineChars="0"/>
      <w:jc w:val="center"/>
    </w:pPr>
    <w:rPr>
      <w:rFonts w:ascii="宋体" w:hAnsi="Arial"/>
      <w:szCs w:val="20"/>
    </w:rPr>
  </w:style>
  <w:style w:type="paragraph" w:customStyle="1" w:styleId="105">
    <w:name w:val="表内字"/>
    <w:basedOn w:val="1"/>
    <w:qFormat/>
    <w:uiPriority w:val="0"/>
    <w:pPr>
      <w:spacing w:line="360" w:lineRule="exact"/>
    </w:pPr>
    <w:rPr>
      <w:rFonts w:eastAsia="楷体_GB2312"/>
      <w:color w:val="000000"/>
    </w:rPr>
  </w:style>
  <w:style w:type="paragraph" w:customStyle="1" w:styleId="106">
    <w:name w:val="1"/>
    <w:basedOn w:val="1"/>
    <w:qFormat/>
    <w:uiPriority w:val="0"/>
    <w:pPr>
      <w:widowControl/>
      <w:spacing w:after="160" w:line="240" w:lineRule="exact"/>
      <w:ind w:left="100" w:leftChars="-100" w:hanging="200" w:hangingChars="200"/>
      <w:jc w:val="left"/>
    </w:pPr>
    <w:rPr>
      <w:szCs w:val="20"/>
    </w:rPr>
  </w:style>
  <w:style w:type="paragraph" w:customStyle="1" w:styleId="107">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108">
    <w:name w:val="xl43"/>
    <w:basedOn w:val="1"/>
    <w:qFormat/>
    <w:uiPriority w:val="0"/>
    <w:pPr>
      <w:widowControl/>
      <w:pBdr>
        <w:left w:val="double" w:color="auto" w:sz="6" w:space="0"/>
        <w:right w:val="single" w:color="auto" w:sz="4" w:space="0"/>
      </w:pBdr>
      <w:spacing w:before="100" w:beforeAutospacing="1" w:after="100" w:afterAutospacing="1"/>
      <w:jc w:val="center"/>
    </w:pPr>
    <w:rPr>
      <w:rFonts w:eastAsia="Arial Unicode MS"/>
      <w:b/>
      <w:bCs/>
      <w:kern w:val="0"/>
      <w:szCs w:val="21"/>
    </w:rPr>
  </w:style>
  <w:style w:type="paragraph" w:customStyle="1" w:styleId="109">
    <w:name w:val="表内5S"/>
    <w:basedOn w:val="1"/>
    <w:qFormat/>
    <w:uiPriority w:val="0"/>
    <w:pPr>
      <w:spacing w:line="300" w:lineRule="exact"/>
      <w:jc w:val="center"/>
    </w:pPr>
    <w:rPr>
      <w:rFonts w:eastAsia="方正宋三简体"/>
      <w:szCs w:val="20"/>
    </w:rPr>
  </w:style>
  <w:style w:type="paragraph" w:customStyle="1" w:styleId="110">
    <w:name w:val="表格文字2"/>
    <w:basedOn w:val="1"/>
    <w:qFormat/>
    <w:uiPriority w:val="0"/>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paragraph" w:customStyle="1" w:styleId="111">
    <w:name w:val="正文文字 2 Char"/>
    <w:basedOn w:val="1"/>
    <w:next w:val="36"/>
    <w:qFormat/>
    <w:uiPriority w:val="0"/>
    <w:pPr>
      <w:jc w:val="center"/>
    </w:pPr>
    <w:rPr>
      <w:b/>
      <w:bCs/>
      <w:sz w:val="28"/>
    </w:rPr>
  </w:style>
  <w:style w:type="paragraph" w:customStyle="1" w:styleId="112">
    <w:name w:val="样式4"/>
    <w:basedOn w:val="1"/>
    <w:qFormat/>
    <w:uiPriority w:val="0"/>
    <w:pPr>
      <w:tabs>
        <w:tab w:val="left" w:pos="567"/>
      </w:tabs>
      <w:ind w:firstLine="567"/>
    </w:pPr>
    <w:rPr>
      <w:rFonts w:eastAsia="仿宋_GB2312"/>
      <w:sz w:val="28"/>
      <w:szCs w:val="20"/>
    </w:rPr>
  </w:style>
  <w:style w:type="paragraph" w:customStyle="1" w:styleId="113">
    <w:name w:val="gctext"/>
    <w:basedOn w:val="1"/>
    <w:qFormat/>
    <w:uiPriority w:val="0"/>
    <w:pPr>
      <w:widowControl/>
      <w:spacing w:before="100" w:beforeAutospacing="1" w:after="100" w:afterAutospacing="1"/>
      <w:jc w:val="left"/>
    </w:pPr>
    <w:rPr>
      <w:rFonts w:ascii="ˎ̥" w:hAnsi="ˎ̥" w:cs="宋体"/>
      <w:color w:val="000000"/>
      <w:kern w:val="0"/>
      <w:sz w:val="24"/>
    </w:rPr>
  </w:style>
  <w:style w:type="paragraph" w:customStyle="1" w:styleId="114">
    <w:name w:val="表格文字（居中）"/>
    <w:basedOn w:val="1"/>
    <w:qFormat/>
    <w:uiPriority w:val="0"/>
    <w:pPr>
      <w:jc w:val="center"/>
    </w:pPr>
    <w:rPr>
      <w:szCs w:val="21"/>
    </w:rPr>
  </w:style>
  <w:style w:type="paragraph" w:customStyle="1" w:styleId="115">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FF0000"/>
      <w:kern w:val="0"/>
      <w:sz w:val="20"/>
      <w:szCs w:val="20"/>
    </w:rPr>
  </w:style>
  <w:style w:type="paragraph" w:customStyle="1" w:styleId="116">
    <w:name w:val="xl26"/>
    <w:basedOn w:val="1"/>
    <w:qFormat/>
    <w:uiPriority w:val="0"/>
    <w:pPr>
      <w:widowControl/>
      <w:pBdr>
        <w:bottom w:val="single" w:color="auto" w:sz="4" w:space="0"/>
        <w:right w:val="single" w:color="auto" w:sz="4" w:space="0"/>
      </w:pBdr>
      <w:spacing w:before="100" w:after="100"/>
      <w:jc w:val="center"/>
      <w:textAlignment w:val="top"/>
    </w:pPr>
    <w:rPr>
      <w:kern w:val="0"/>
      <w:szCs w:val="20"/>
    </w:rPr>
  </w:style>
  <w:style w:type="paragraph" w:customStyle="1" w:styleId="117">
    <w:name w:val="正文11"/>
    <w:basedOn w:val="1"/>
    <w:qFormat/>
    <w:uiPriority w:val="0"/>
    <w:pPr>
      <w:tabs>
        <w:tab w:val="left" w:pos="567"/>
      </w:tabs>
      <w:adjustRightInd w:val="0"/>
      <w:spacing w:line="396" w:lineRule="atLeast"/>
      <w:jc w:val="center"/>
      <w:textAlignment w:val="baseline"/>
    </w:pPr>
  </w:style>
  <w:style w:type="paragraph" w:customStyle="1" w:styleId="118">
    <w:name w:val="a)"/>
    <w:basedOn w:val="1"/>
    <w:qFormat/>
    <w:uiPriority w:val="0"/>
    <w:pPr>
      <w:adjustRightInd w:val="0"/>
      <w:spacing w:line="360" w:lineRule="auto"/>
      <w:ind w:firstLine="567"/>
      <w:textAlignment w:val="baseline"/>
    </w:pPr>
    <w:rPr>
      <w:kern w:val="0"/>
      <w:sz w:val="28"/>
      <w:szCs w:val="20"/>
    </w:rPr>
  </w:style>
  <w:style w:type="paragraph" w:customStyle="1" w:styleId="119">
    <w:name w:val="图、表标题"/>
    <w:basedOn w:val="25"/>
    <w:qFormat/>
    <w:uiPriority w:val="0"/>
    <w:pPr>
      <w:widowControl/>
      <w:topLinePunct/>
      <w:spacing w:line="560" w:lineRule="exact"/>
      <w:jc w:val="center"/>
      <w:textAlignment w:val="center"/>
    </w:pPr>
    <w:rPr>
      <w:rFonts w:ascii="黑体" w:hAnsi="宋体" w:eastAsia="黑体" w:cs="仿宋_GB2312"/>
      <w:kern w:val="0"/>
      <w:sz w:val="24"/>
    </w:rPr>
  </w:style>
  <w:style w:type="paragraph" w:customStyle="1" w:styleId="120">
    <w:name w:val="c"/>
    <w:qFormat/>
    <w:uiPriority w:val="0"/>
    <w:pPr>
      <w:widowControl w:val="0"/>
      <w:autoSpaceDE w:val="0"/>
      <w:autoSpaceDN w:val="0"/>
      <w:adjustRightInd w:val="0"/>
      <w:jc w:val="both"/>
    </w:pPr>
    <w:rPr>
      <w:rFonts w:ascii="Arial" w:hAnsi="Arial" w:eastAsia="宋体" w:cs="Arial"/>
      <w:sz w:val="24"/>
      <w:szCs w:val="24"/>
      <w:lang w:val="en-US" w:eastAsia="zh-CN" w:bidi="ar-SA"/>
    </w:rPr>
  </w:style>
  <w:style w:type="paragraph" w:customStyle="1" w:styleId="121">
    <w:name w:val="HT Normal"/>
    <w:basedOn w:val="1"/>
    <w:qFormat/>
    <w:uiPriority w:val="0"/>
    <w:pPr>
      <w:widowControl/>
      <w:spacing w:line="280" w:lineRule="atLeast"/>
      <w:jc w:val="left"/>
    </w:pPr>
    <w:rPr>
      <w:rFonts w:ascii="Arial" w:hAnsi="Arial"/>
      <w:kern w:val="0"/>
      <w:sz w:val="22"/>
      <w:szCs w:val="20"/>
      <w:lang w:val="en-GB" w:eastAsia="en-GB"/>
    </w:rPr>
  </w:style>
  <w:style w:type="paragraph" w:customStyle="1" w:styleId="122">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3">
    <w:name w:val="Char Char Char Char Char Char1 Char Char Char Char Char Char Char"/>
    <w:basedOn w:val="1"/>
    <w:qFormat/>
    <w:uiPriority w:val="0"/>
  </w:style>
  <w:style w:type="paragraph" w:customStyle="1" w:styleId="124">
    <w:name w:val="unnamed2"/>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25">
    <w:name w:val="xl60"/>
    <w:basedOn w:val="1"/>
    <w:qFormat/>
    <w:uiPriority w:val="0"/>
    <w:pPr>
      <w:widowControl/>
      <w:pBdr>
        <w:left w:val="single" w:color="auto" w:sz="8" w:space="0"/>
        <w:right w:val="single" w:color="auto" w:sz="4" w:space="0"/>
      </w:pBdr>
      <w:spacing w:before="100" w:beforeAutospacing="1" w:after="100" w:afterAutospacing="1"/>
      <w:jc w:val="center"/>
      <w:textAlignment w:val="top"/>
    </w:pPr>
    <w:rPr>
      <w:kern w:val="0"/>
      <w:sz w:val="24"/>
    </w:rPr>
  </w:style>
  <w:style w:type="paragraph" w:customStyle="1" w:styleId="126">
    <w:name w:val="列项·"/>
    <w:qFormat/>
    <w:uiPriority w:val="0"/>
    <w:pPr>
      <w:tabs>
        <w:tab w:val="left" w:pos="840"/>
      </w:tabs>
      <w:ind w:left="840" w:leftChars="200" w:hanging="360"/>
      <w:jc w:val="both"/>
    </w:pPr>
    <w:rPr>
      <w:rFonts w:ascii="宋体" w:hAnsi="Times New Roman" w:eastAsia="宋体" w:cs="Times New Roman"/>
      <w:sz w:val="21"/>
      <w:lang w:val="en-US" w:eastAsia="zh-CN" w:bidi="ar-SA"/>
    </w:rPr>
  </w:style>
  <w:style w:type="paragraph" w:customStyle="1" w:styleId="127">
    <w:name w:val="表格"/>
    <w:basedOn w:val="1"/>
    <w:qFormat/>
    <w:uiPriority w:val="0"/>
    <w:pPr>
      <w:keepNext/>
      <w:adjustRightInd w:val="0"/>
      <w:spacing w:line="312" w:lineRule="atLeast"/>
      <w:jc w:val="center"/>
      <w:textAlignment w:val="baseline"/>
    </w:pPr>
    <w:rPr>
      <w:kern w:val="0"/>
      <w:szCs w:val="20"/>
    </w:rPr>
  </w:style>
  <w:style w:type="paragraph" w:customStyle="1" w:styleId="128">
    <w:name w:val="表题"/>
    <w:basedOn w:val="1"/>
    <w:qFormat/>
    <w:uiPriority w:val="0"/>
    <w:pPr>
      <w:autoSpaceDE w:val="0"/>
      <w:autoSpaceDN w:val="0"/>
      <w:adjustRightInd w:val="0"/>
      <w:spacing w:line="480" w:lineRule="atLeast"/>
      <w:jc w:val="center"/>
      <w:textAlignment w:val="baseline"/>
    </w:pPr>
    <w:rPr>
      <w:rFonts w:ascii="黑体" w:eastAsia="黑体"/>
      <w:kern w:val="16"/>
      <w:szCs w:val="20"/>
    </w:rPr>
  </w:style>
  <w:style w:type="paragraph" w:customStyle="1" w:styleId="129">
    <w:name w:val="表格内字体"/>
    <w:basedOn w:val="1"/>
    <w:next w:val="1"/>
    <w:qFormat/>
    <w:uiPriority w:val="0"/>
    <w:pPr>
      <w:jc w:val="center"/>
    </w:pPr>
    <w:rPr>
      <w:rFonts w:ascii="宋体" w:hAnsi="宋体"/>
    </w:rPr>
  </w:style>
  <w:style w:type="table" w:customStyle="1" w:styleId="130">
    <w:name w:val="样式2"/>
    <w:basedOn w:val="40"/>
    <w:qFormat/>
    <w:uiPriority w:val="0"/>
    <w:tblPr>
      <w:tblBorders>
        <w:top w:val="thinThickSmallGap" w:color="auto" w:sz="12" w:space="0"/>
        <w:bottom w:val="thickThinSmallGap"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31">
    <w:name w:val="Char1 Char Char Char"/>
    <w:basedOn w:val="1"/>
    <w:qFormat/>
    <w:uiPriority w:val="0"/>
    <w:rPr>
      <w:szCs w:val="20"/>
    </w:rPr>
  </w:style>
  <w:style w:type="character" w:customStyle="1" w:styleId="132">
    <w:name w:val="正文文本缩进 3 Char"/>
    <w:link w:val="34"/>
    <w:qFormat/>
    <w:uiPriority w:val="0"/>
    <w:rPr>
      <w:kern w:val="2"/>
      <w:sz w:val="16"/>
      <w:szCs w:val="16"/>
    </w:rPr>
  </w:style>
  <w:style w:type="paragraph" w:customStyle="1" w:styleId="133">
    <w:name w:val="四级条标题"/>
    <w:basedOn w:val="1"/>
    <w:next w:val="1"/>
    <w:qFormat/>
    <w:uiPriority w:val="0"/>
    <w:pPr>
      <w:widowControl/>
      <w:tabs>
        <w:tab w:val="left" w:pos="360"/>
      </w:tabs>
      <w:outlineLvl w:val="5"/>
    </w:pPr>
    <w:rPr>
      <w:rFonts w:ascii="黑体" w:eastAsia="黑体"/>
      <w:kern w:val="0"/>
      <w:szCs w:val="20"/>
    </w:rPr>
  </w:style>
  <w:style w:type="paragraph" w:customStyle="1" w:styleId="134">
    <w:name w:val="Char Char Char Char"/>
    <w:basedOn w:val="1"/>
    <w:qFormat/>
    <w:uiPriority w:val="0"/>
  </w:style>
  <w:style w:type="character" w:customStyle="1" w:styleId="135">
    <w:name w:val="批注框文本 Char"/>
    <w:link w:val="29"/>
    <w:semiHidden/>
    <w:qFormat/>
    <w:uiPriority w:val="99"/>
    <w:rPr>
      <w:kern w:val="2"/>
      <w:sz w:val="18"/>
      <w:szCs w:val="18"/>
    </w:rPr>
  </w:style>
  <w:style w:type="paragraph" w:customStyle="1" w:styleId="136">
    <w:name w:val="表中居中文字!"/>
    <w:basedOn w:val="1"/>
    <w:qFormat/>
    <w:uiPriority w:val="0"/>
    <w:pPr>
      <w:jc w:val="center"/>
    </w:pPr>
    <w:rPr>
      <w:rFonts w:ascii="宋体" w:hAnsi="宋体" w:cs="Arial"/>
      <w:snapToGrid w:val="0"/>
      <w:sz w:val="24"/>
    </w:rPr>
  </w:style>
  <w:style w:type="paragraph" w:customStyle="1" w:styleId="137">
    <w:name w:val="Char Char Char Char Char Char1"/>
    <w:basedOn w:val="1"/>
    <w:semiHidden/>
    <w:qFormat/>
    <w:uiPriority w:val="0"/>
    <w:pPr>
      <w:adjustRightInd w:val="0"/>
      <w:snapToGrid w:val="0"/>
    </w:pPr>
    <w:rPr>
      <w:sz w:val="24"/>
      <w:szCs w:val="21"/>
    </w:rPr>
  </w:style>
  <w:style w:type="character" w:customStyle="1" w:styleId="138">
    <w:name w:val="正文缩进 Char"/>
    <w:link w:val="13"/>
    <w:qFormat/>
    <w:uiPriority w:val="0"/>
    <w:rPr>
      <w:kern w:val="2"/>
      <w:sz w:val="21"/>
      <w:szCs w:val="24"/>
    </w:rPr>
  </w:style>
  <w:style w:type="paragraph" w:customStyle="1" w:styleId="139">
    <w:name w:val="Char Char Char Char Char Char Char Char Char Char Char Char Char1"/>
    <w:basedOn w:val="1"/>
    <w:qFormat/>
    <w:uiPriority w:val="0"/>
    <w:pPr>
      <w:spacing w:line="360" w:lineRule="auto"/>
      <w:ind w:firstLine="200" w:firstLineChars="200"/>
    </w:pPr>
    <w:rPr>
      <w:rFonts w:ascii="宋体" w:hAnsi="宋体" w:cs="宋体"/>
      <w:sz w:val="24"/>
    </w:rPr>
  </w:style>
  <w:style w:type="character" w:customStyle="1" w:styleId="140">
    <w:name w:val="正文文本缩进 Char"/>
    <w:basedOn w:val="46"/>
    <w:link w:val="21"/>
    <w:qFormat/>
    <w:uiPriority w:val="0"/>
    <w:rPr>
      <w:kern w:val="2"/>
      <w:sz w:val="21"/>
      <w:szCs w:val="24"/>
    </w:rPr>
  </w:style>
  <w:style w:type="paragraph" w:customStyle="1" w:styleId="141">
    <w:name w:val="Char Char Char Char Char Char Char Char Char Char Char Char Char2"/>
    <w:basedOn w:val="1"/>
    <w:qFormat/>
    <w:uiPriority w:val="0"/>
    <w:pPr>
      <w:spacing w:line="360" w:lineRule="auto"/>
      <w:ind w:firstLine="200" w:firstLineChars="200"/>
    </w:pPr>
    <w:rPr>
      <w:rFonts w:ascii="宋体" w:hAnsi="宋体" w:cs="宋体"/>
      <w:sz w:val="24"/>
    </w:rPr>
  </w:style>
  <w:style w:type="character" w:customStyle="1" w:styleId="142">
    <w:name w:val="页眉 Char"/>
    <w:basedOn w:val="46"/>
    <w:link w:val="31"/>
    <w:qFormat/>
    <w:uiPriority w:val="99"/>
    <w:rPr>
      <w:kern w:val="2"/>
      <w:sz w:val="18"/>
      <w:szCs w:val="18"/>
    </w:rPr>
  </w:style>
  <w:style w:type="paragraph" w:customStyle="1" w:styleId="143">
    <w:name w:val="三级标题"/>
    <w:basedOn w:val="1"/>
    <w:qFormat/>
    <w:uiPriority w:val="0"/>
    <w:pPr>
      <w:spacing w:line="360" w:lineRule="auto"/>
      <w:outlineLvl w:val="2"/>
    </w:pPr>
    <w:rPr>
      <w:rFonts w:ascii="仿宋" w:hAnsi="仿宋" w:eastAsia="仿宋"/>
      <w:b/>
      <w:sz w:val="28"/>
      <w:szCs w:val="28"/>
    </w:rPr>
  </w:style>
  <w:style w:type="paragraph" w:customStyle="1" w:styleId="144">
    <w:name w:val="宏福4"/>
    <w:basedOn w:val="1"/>
    <w:qFormat/>
    <w:uiPriority w:val="0"/>
    <w:pPr>
      <w:adjustRightInd w:val="0"/>
      <w:spacing w:line="400" w:lineRule="atLeast"/>
      <w:ind w:firstLine="567"/>
      <w:jc w:val="left"/>
      <w:textAlignment w:val="baseline"/>
    </w:pPr>
    <w:rPr>
      <w:sz w:val="28"/>
      <w:szCs w:val="20"/>
    </w:rPr>
  </w:style>
  <w:style w:type="paragraph" w:customStyle="1" w:styleId="145">
    <w:name w:val="二级无标题条"/>
    <w:basedOn w:val="1"/>
    <w:qFormat/>
    <w:uiPriority w:val="0"/>
  </w:style>
  <w:style w:type="paragraph" w:customStyle="1" w:styleId="146">
    <w:name w:val="正文表"/>
    <w:basedOn w:val="1"/>
    <w:qFormat/>
    <w:uiPriority w:val="0"/>
    <w:pPr>
      <w:tabs>
        <w:tab w:val="left" w:pos="2451"/>
        <w:tab w:val="left" w:pos="4614"/>
        <w:tab w:val="left" w:pos="6777"/>
        <w:tab w:val="left" w:pos="8940"/>
      </w:tabs>
      <w:autoSpaceDE w:val="0"/>
      <w:autoSpaceDN w:val="0"/>
      <w:adjustRightInd w:val="0"/>
      <w:jc w:val="center"/>
      <w:textAlignment w:val="bottom"/>
    </w:pPr>
    <w:rPr>
      <w:color w:val="000000"/>
      <w:kern w:val="0"/>
      <w:sz w:val="28"/>
      <w:szCs w:val="20"/>
    </w:rPr>
  </w:style>
  <w:style w:type="paragraph" w:customStyle="1" w:styleId="147">
    <w:name w:val="一级标题"/>
    <w:basedOn w:val="3"/>
    <w:qFormat/>
    <w:uiPriority w:val="0"/>
    <w:pPr>
      <w:spacing w:line="360" w:lineRule="auto"/>
    </w:pPr>
    <w:rPr>
      <w:rFonts w:ascii="仿宋" w:hAnsi="仿宋" w:eastAsia="仿宋"/>
      <w:b/>
      <w:bCs/>
      <w:sz w:val="32"/>
    </w:rPr>
  </w:style>
  <w:style w:type="character" w:customStyle="1" w:styleId="148">
    <w:name w:val="报告表 Char"/>
    <w:basedOn w:val="46"/>
    <w:link w:val="149"/>
    <w:qFormat/>
    <w:uiPriority w:val="0"/>
    <w:rPr>
      <w:rFonts w:ascii="宋体" w:cs="宋体"/>
      <w:kern w:val="2"/>
      <w:sz w:val="24"/>
      <w:szCs w:val="24"/>
    </w:rPr>
  </w:style>
  <w:style w:type="paragraph" w:customStyle="1" w:styleId="149">
    <w:name w:val="报告表"/>
    <w:basedOn w:val="1"/>
    <w:link w:val="148"/>
    <w:qFormat/>
    <w:uiPriority w:val="0"/>
    <w:pPr>
      <w:spacing w:line="500" w:lineRule="exact"/>
      <w:ind w:firstLine="480" w:firstLineChars="200"/>
    </w:pPr>
    <w:rPr>
      <w:rFonts w:ascii="宋体" w:cs="宋体"/>
      <w:sz w:val="24"/>
    </w:rPr>
  </w:style>
  <w:style w:type="paragraph" w:customStyle="1" w:styleId="150">
    <w:name w:val="表内式样"/>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151">
    <w:name w:val="TOC Heading"/>
    <w:basedOn w:val="3"/>
    <w:next w:val="1"/>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 w:val="28"/>
      <w:szCs w:val="28"/>
    </w:rPr>
  </w:style>
  <w:style w:type="paragraph" w:customStyle="1" w:styleId="152">
    <w:name w:val="报告正文"/>
    <w:basedOn w:val="1"/>
    <w:qFormat/>
    <w:uiPriority w:val="0"/>
    <w:pPr>
      <w:spacing w:line="480" w:lineRule="exact"/>
      <w:ind w:firstLine="425" w:firstLineChars="200"/>
    </w:pPr>
    <w:rPr>
      <w:rFonts w:ascii="宋体"/>
      <w:kern w:val="16"/>
      <w:sz w:val="24"/>
      <w:szCs w:val="20"/>
    </w:rPr>
  </w:style>
  <w:style w:type="character" w:customStyle="1" w:styleId="153">
    <w:name w:val="环评正文 Char"/>
    <w:basedOn w:val="46"/>
    <w:link w:val="154"/>
    <w:qFormat/>
    <w:uiPriority w:val="0"/>
    <w:rPr>
      <w:rFonts w:ascii="宋体" w:cs="宋体"/>
      <w:kern w:val="2"/>
      <w:sz w:val="24"/>
      <w:szCs w:val="24"/>
    </w:rPr>
  </w:style>
  <w:style w:type="paragraph" w:customStyle="1" w:styleId="154">
    <w:name w:val="环评正文"/>
    <w:basedOn w:val="1"/>
    <w:link w:val="153"/>
    <w:qFormat/>
    <w:uiPriority w:val="0"/>
    <w:pPr>
      <w:spacing w:line="500" w:lineRule="exact"/>
      <w:ind w:firstLine="480" w:firstLineChars="200"/>
    </w:pPr>
    <w:rPr>
      <w:rFonts w:ascii="宋体" w:cs="宋体"/>
      <w:sz w:val="24"/>
    </w:rPr>
  </w:style>
  <w:style w:type="paragraph" w:customStyle="1" w:styleId="155">
    <w:name w:val="三同时表"/>
    <w:basedOn w:val="1"/>
    <w:qFormat/>
    <w:uiPriority w:val="0"/>
    <w:pPr>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32</Pages>
  <Words>7633</Words>
  <Characters>8632</Characters>
  <Lines>164</Lines>
  <Paragraphs>46</Paragraphs>
  <TotalTime>1</TotalTime>
  <ScaleCrop>false</ScaleCrop>
  <LinksUpToDate>false</LinksUpToDate>
  <CharactersWithSpaces>9001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2016-09-29T03:27:00Z</dcterms:created>
  <dc:creator>wyh</dc:creator>
  <cp:lastModifiedBy>青青子衿</cp:lastModifiedBy>
  <cp:lastPrinted>2018-09-03T09:24:00Z</cp:lastPrinted>
  <dcterms:modified xsi:type="dcterms:W3CDTF">2025-01-07T08:08:17Z</dcterms:modified>
  <dc:title>烟台万润精细化工股份有限公司年产600吨液晶材料改扩建项目</dc:title>
  <cp:revision>1287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eyJoZGlkIjoiNmFiZmY5ODQ5N2E3Zjc5MGFhZmY1ZWFmNTE3NzRhNzciLCJ1c2VySWQiOiIzNzQyODEzMjUifQ==</vt:lpwstr>
  </property>
  <property fmtid="{D5CDD505-2E9C-101B-9397-08002B2CF9AE}" pid="4" name="ICV">
    <vt:lpwstr>2700F4950AB04E2DA399A9C3162F8BEF_13</vt:lpwstr>
  </property>
</Properties>
</file>