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C3F1F">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拟批准环境影响评价文件的建设项目有关情况</w:t>
      </w:r>
    </w:p>
    <w:p w14:paraId="573ADB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一、项目情况</w:t>
      </w:r>
    </w:p>
    <w:p w14:paraId="060EE7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山东冰冰泉饮品有限公司地下水开采项目，建设地点位于济南市历城区柳埠镇蔡家庄村村南，</w:t>
      </w:r>
      <w:bookmarkStart w:id="0" w:name="OLE_LINK17"/>
      <w:r>
        <w:rPr>
          <w:rFonts w:hint="eastAsia" w:ascii="仿宋_GB2312" w:hAnsi="仿宋_GB2312" w:eastAsia="仿宋_GB2312" w:cs="仿宋_GB2312"/>
          <w:sz w:val="32"/>
          <w:szCs w:val="32"/>
        </w:rPr>
        <w:t>根据2005年11月14日济南市历城区柳埠镇矿产资源管理站出具的《关于济南嘉汇地产发展有限公司饮用天然矿泉水的转让审查意见》，济南嘉汇地产发展有限公司位于历城区柳埠镇蔡家庄，该企业矿界无纠纷，开采量对环境影响较小，同意济南嘉汇地产发展有限公司将采矿权转让给山东冰冰泉饮品有限公司。本项目依托现有取水井、取水管道、输水管线进行技术改造，地下水由输水管线送至制水车间原水罐进行制水，取水井、取水管道、输水管线均已建成，因取水井常年失修，取水管道已经堵塞、渗漏，山东冰冰泉饮品有限公司为了满足生产需求，提升生产量，对现有取水井和取水管道、输水管线进行技改，技改后，取水量由6608t/a增加至1.8万t/a，根据山东冰冰泉饮品有限公司采矿许可证，矿区面积为0.2745k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，允许开采量为12万m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/a，采矿许可证编号为C3700002011018120106046，本项目开采量为1.8万t/a，技改项目完成后满足了取水要求，取水量远小于开采量。</w:t>
      </w:r>
    </w:p>
    <w:bookmarkEnd w:id="0"/>
    <w:p w14:paraId="3CBA7E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二、主要环境影响及预防或者减轻不良环境影响的对策和措施</w:t>
      </w:r>
    </w:p>
    <w:p w14:paraId="0F21F2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（一）严格落实废水污染防治措施。</w:t>
      </w:r>
      <w:bookmarkStart w:id="1" w:name="_Hlk198211454"/>
      <w:r>
        <w:rPr>
          <w:rFonts w:hint="eastAsia" w:ascii="仿宋_GB2312" w:hAnsi="仿宋_GB2312" w:eastAsia="仿宋_GB2312" w:cs="仿宋_GB2312"/>
          <w:sz w:val="32"/>
          <w:szCs w:val="32"/>
        </w:rPr>
        <w:t>本项目生活污水经化粪池处理后由环卫部门定期清运，不外排。</w:t>
      </w:r>
    </w:p>
    <w:bookmarkEnd w:id="1"/>
    <w:p w14:paraId="14EE2B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（二）做好噪声污染防治工作。</w:t>
      </w:r>
      <w:bookmarkStart w:id="2" w:name="_Hlk198211471"/>
      <w:r>
        <w:rPr>
          <w:rFonts w:hint="eastAsia" w:ascii="仿宋_GB2312" w:hAnsi="仿宋_GB2312" w:eastAsia="仿宋_GB2312" w:cs="仿宋_GB2312"/>
          <w:sz w:val="32"/>
          <w:szCs w:val="32"/>
        </w:rPr>
        <w:t>选用低噪声设备，选用低噪声生产设备，设备安装防振、减振、消声设施，厂界噪声值达到《工业企业厂界环境噪声排放标准》（GB12348-2008）2类标准要求。</w:t>
      </w:r>
    </w:p>
    <w:bookmarkEnd w:id="2"/>
    <w:p w14:paraId="700D0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（三）做好固体废物污染防治工作。</w:t>
      </w:r>
      <w:bookmarkStart w:id="3" w:name="_Hlk198211483"/>
      <w:r>
        <w:rPr>
          <w:rFonts w:hint="eastAsia" w:ascii="仿宋_GB2312" w:hAnsi="仿宋_GB2312" w:eastAsia="仿宋_GB2312" w:cs="仿宋_GB2312"/>
          <w:sz w:val="32"/>
          <w:szCs w:val="32"/>
        </w:rPr>
        <w:t>严格落实《中华人民共和国固体废物污染环境防治法》（2020年修订）及固废分类处置和综合利用措施。废</w:t>
      </w:r>
      <w:bookmarkStart w:id="7" w:name="_GoBack"/>
      <w:r>
        <w:rPr>
          <w:rFonts w:hint="eastAsia" w:ascii="仿宋_GB2312" w:hAnsi="仿宋_GB2312" w:eastAsia="仿宋_GB2312" w:cs="仿宋_GB2312"/>
          <w:sz w:val="32"/>
          <w:szCs w:val="32"/>
        </w:rPr>
        <w:t>水泵</w:t>
      </w:r>
      <w:bookmarkEnd w:id="7"/>
      <w:r>
        <w:rPr>
          <w:rFonts w:hint="eastAsia" w:ascii="仿宋_GB2312" w:hAnsi="仿宋_GB2312" w:eastAsia="仿宋_GB2312" w:cs="仿宋_GB2312"/>
          <w:sz w:val="32"/>
          <w:szCs w:val="32"/>
        </w:rPr>
        <w:t>收集后外售物资回收单位；生活垃圾收集后由环卫部门定期清运。</w:t>
      </w:r>
    </w:p>
    <w:bookmarkEnd w:id="3"/>
    <w:p w14:paraId="4978EE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（四）做好土壤和地下水污染防治工作。</w:t>
      </w:r>
    </w:p>
    <w:p w14:paraId="5EA58D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4" w:name="_Hlk198211495"/>
      <w:r>
        <w:rPr>
          <w:rFonts w:hint="eastAsia" w:ascii="仿宋_GB2312" w:hAnsi="仿宋_GB2312" w:eastAsia="仿宋_GB2312" w:cs="仿宋_GB2312"/>
          <w:sz w:val="32"/>
          <w:szCs w:val="32"/>
        </w:rPr>
        <w:t>地下水取水</w:t>
      </w:r>
      <w:bookmarkStart w:id="5" w:name="OLE_LINK43"/>
      <w:bookmarkStart w:id="6" w:name="OLE_LINK44"/>
      <w:r>
        <w:rPr>
          <w:rFonts w:hint="eastAsia" w:ascii="仿宋_GB2312" w:hAnsi="仿宋_GB2312" w:eastAsia="仿宋_GB2312" w:cs="仿宋_GB2312"/>
          <w:sz w:val="32"/>
          <w:szCs w:val="32"/>
        </w:rPr>
        <w:t>应加强人员对取水管道、输水管线的巡查</w:t>
      </w:r>
      <w:bookmarkEnd w:id="5"/>
      <w:bookmarkEnd w:id="6"/>
      <w:r>
        <w:rPr>
          <w:rFonts w:hint="eastAsia" w:ascii="仿宋_GB2312" w:hAnsi="仿宋_GB2312" w:eastAsia="仿宋_GB2312" w:cs="仿宋_GB2312"/>
          <w:sz w:val="32"/>
          <w:szCs w:val="32"/>
        </w:rPr>
        <w:t>并定期进行维护。加强环境风险防范严格落实环评报告表提出的环境风险防范措施。</w:t>
      </w:r>
    </w:p>
    <w:bookmarkEnd w:id="4"/>
    <w:p w14:paraId="45E839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污染防治技术选用时充分考虑安全因素，对环保设施和项目开展安全风险辨识管理，健全内部管理责任制度，严格依据项目规范建设环保设施和项目。制定完善环境保护管理制度和操作规程，并保障环境保护设施正常运行。</w:t>
      </w: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D55"/>
    <w:rsid w:val="00045D55"/>
    <w:rsid w:val="001B46CA"/>
    <w:rsid w:val="00333112"/>
    <w:rsid w:val="00996584"/>
    <w:rsid w:val="00B14816"/>
    <w:rsid w:val="00E15190"/>
    <w:rsid w:val="00FC45BE"/>
    <w:rsid w:val="2B0A0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E75B6"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E75B6"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E75B6"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E75B6"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E75B6"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E75B6"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E75B6" w:themeColor="accent1" w:themeShade="BF"/>
      <w:sz w:val="32"/>
      <w:szCs w:val="32"/>
    </w:rPr>
  </w:style>
  <w:style w:type="character" w:customStyle="1" w:styleId="20">
    <w:name w:val="标题 4 字符"/>
    <w:basedOn w:val="16"/>
    <w:link w:val="5"/>
    <w:semiHidden/>
    <w:qFormat/>
    <w:uiPriority w:val="9"/>
    <w:rPr>
      <w:rFonts w:cstheme="majorBidi"/>
      <w:color w:val="2E75B6" w:themeColor="accent1" w:themeShade="BF"/>
      <w:sz w:val="28"/>
      <w:szCs w:val="28"/>
    </w:rPr>
  </w:style>
  <w:style w:type="character" w:customStyle="1" w:styleId="21">
    <w:name w:val="标题 5 字符"/>
    <w:basedOn w:val="16"/>
    <w:link w:val="6"/>
    <w:semiHidden/>
    <w:qFormat/>
    <w:uiPriority w:val="9"/>
    <w:rPr>
      <w:rFonts w:cstheme="majorBidi"/>
      <w:color w:val="2E75B6" w:themeColor="accent1" w:themeShade="BF"/>
      <w:sz w:val="24"/>
      <w:szCs w:val="24"/>
    </w:rPr>
  </w:style>
  <w:style w:type="character" w:customStyle="1" w:styleId="22">
    <w:name w:val="标题 6 字符"/>
    <w:basedOn w:val="16"/>
    <w:link w:val="7"/>
    <w:semiHidden/>
    <w:uiPriority w:val="9"/>
    <w:rPr>
      <w:rFonts w:cstheme="majorBidi"/>
      <w:b/>
      <w:bCs/>
      <w:color w:val="2E75B6"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E75B6" w:themeColor="accent1" w:themeShade="BF"/>
    </w:rPr>
  </w:style>
  <w:style w:type="paragraph" w:styleId="32">
    <w:name w:val="Intense Quote"/>
    <w:basedOn w:val="1"/>
    <w:next w:val="1"/>
    <w:link w:val="33"/>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33">
    <w:name w:val="明显引用 字符"/>
    <w:basedOn w:val="16"/>
    <w:link w:val="32"/>
    <w:qFormat/>
    <w:uiPriority w:val="30"/>
    <w:rPr>
      <w:i/>
      <w:iCs/>
      <w:color w:val="2E75B6" w:themeColor="accent1" w:themeShade="BF"/>
    </w:rPr>
  </w:style>
  <w:style w:type="character" w:customStyle="1" w:styleId="34">
    <w:name w:val="Intense Reference"/>
    <w:basedOn w:val="16"/>
    <w:qFormat/>
    <w:uiPriority w:val="32"/>
    <w:rPr>
      <w:b/>
      <w:bCs/>
      <w:smallCaps/>
      <w:color w:val="2E75B6"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856</Words>
  <Characters>923</Characters>
  <Lines>18</Lines>
  <Paragraphs>10</Paragraphs>
  <TotalTime>9</TotalTime>
  <ScaleCrop>false</ScaleCrop>
  <LinksUpToDate>false</LinksUpToDate>
  <CharactersWithSpaces>923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2025-05-15T06:10:00Z</dcterms:created>
  <dc:creator>Administrator</dc:creator>
  <cp:lastModifiedBy>南一客栈</cp:lastModifiedBy>
  <dcterms:modified xsi:type="dcterms:W3CDTF">2025-06-27T01:41:32Z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eyJoZGlkIjoiYjBjNWE0MjFiMzBkNGI4MDY3NGU0Njg3M2E1MDcxYmEiLCJ1c2VySWQiOiIxMTQyNTgxNTk5In0=</vt:lpwstr>
  </property>
  <property fmtid="{D5CDD505-2E9C-101B-9397-08002B2CF9AE}" pid="3" name="KSOProductBuildVer">
    <vt:lpwstr>2052-12.1.0.21541</vt:lpwstr>
  </property>
  <property fmtid="{D5CDD505-2E9C-101B-9397-08002B2CF9AE}" pid="4" name="ICV">
    <vt:lpwstr>BF3272085CB54C64BD1D2C9B0A8AA731_13</vt:lpwstr>
  </property>
</Properties>
</file>